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BA7949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Акционерное общество «Чеченнефтехимпром» </w:t>
      </w: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A794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9">
        <w:rPr>
          <w:rFonts w:ascii="Times New Roman" w:eastAsia="Calibri" w:hAnsi="Times New Roman" w:cs="Times New Roman"/>
          <w:sz w:val="24"/>
          <w:szCs w:val="24"/>
        </w:rPr>
        <w:t>364024, Чеченская Республика, г. Грозный, бульвар им. М.А. Эсамбаева 7/84</w:t>
      </w: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BA7949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«Краснодарский Компрессорный Завод» </w:t>
      </w:r>
    </w:p>
    <w:p w:rsidR="00BA7949" w:rsidRPr="00BA7949" w:rsidRDefault="00BA7949" w:rsidP="00BA79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A794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BA7949" w:rsidP="00BA7949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BA7949">
        <w:rPr>
          <w:rFonts w:ascii="Times New Roman" w:eastAsia="Calibri" w:hAnsi="Times New Roman" w:cs="Times New Roman"/>
          <w:sz w:val="26"/>
          <w:szCs w:val="26"/>
        </w:rPr>
        <w:t xml:space="preserve">353204, Краснодарский край, </w:t>
      </w:r>
      <w:proofErr w:type="spellStart"/>
      <w:r w:rsidRPr="00BA7949">
        <w:rPr>
          <w:rFonts w:ascii="Times New Roman" w:eastAsia="Calibri" w:hAnsi="Times New Roman" w:cs="Times New Roman"/>
          <w:sz w:val="26"/>
          <w:szCs w:val="26"/>
        </w:rPr>
        <w:t>ст-ца</w:t>
      </w:r>
      <w:proofErr w:type="spellEnd"/>
      <w:r w:rsidRPr="00BA7949">
        <w:rPr>
          <w:rFonts w:ascii="Times New Roman" w:eastAsia="Calibri" w:hAnsi="Times New Roman" w:cs="Times New Roman"/>
          <w:sz w:val="26"/>
          <w:szCs w:val="26"/>
        </w:rPr>
        <w:t xml:space="preserve"> Динская, а/я 28</w:t>
      </w:r>
      <w:r w:rsidR="004A3549" w:rsidRPr="004A3549">
        <w:rPr>
          <w:rFonts w:ascii="Times New Roman" w:eastAsia="Calibri" w:hAnsi="Times New Roman" w:cs="Times New Roman"/>
          <w:sz w:val="26"/>
          <w:szCs w:val="26"/>
        </w:rPr>
        <w:t>, 35</w:t>
      </w:r>
    </w:p>
    <w:p w:rsidR="00BA7949" w:rsidRDefault="00BA794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49" w:rsidRDefault="00BA794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FB" w:rsidRDefault="000974FB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49" w:rsidRDefault="00BA794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BA7949">
        <w:rPr>
          <w:rFonts w:ascii="Times New Roman" w:hAnsi="Times New Roman" w:cs="Times New Roman"/>
          <w:b/>
          <w:sz w:val="28"/>
          <w:szCs w:val="28"/>
        </w:rPr>
        <w:t>020/07/3-197/2019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BA7949">
        <w:rPr>
          <w:rFonts w:ascii="Times New Roman" w:hAnsi="Times New Roman" w:cs="Times New Roman"/>
          <w:sz w:val="28"/>
          <w:szCs w:val="28"/>
        </w:rPr>
        <w:t>25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BA7949">
        <w:rPr>
          <w:rFonts w:ascii="Times New Roman" w:hAnsi="Times New Roman" w:cs="Times New Roman"/>
          <w:sz w:val="28"/>
          <w:szCs w:val="28"/>
        </w:rPr>
        <w:t>декабря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BA7949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3268A7">
        <w:rPr>
          <w:rFonts w:ascii="Times New Roman" w:hAnsi="Times New Roman" w:cs="Times New Roman"/>
          <w:sz w:val="28"/>
          <w:szCs w:val="28"/>
        </w:rPr>
        <w:t>2</w:t>
      </w:r>
      <w:r w:rsidR="00BA7949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BA7949">
        <w:rPr>
          <w:rFonts w:ascii="Times New Roman" w:hAnsi="Times New Roman" w:cs="Times New Roman"/>
          <w:sz w:val="28"/>
          <w:szCs w:val="28"/>
        </w:rPr>
        <w:t>декабря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BA7949">
        <w:rPr>
          <w:rFonts w:ascii="Times New Roman" w:hAnsi="Times New Roman" w:cs="Times New Roman"/>
          <w:sz w:val="28"/>
          <w:szCs w:val="28"/>
        </w:rPr>
        <w:t>9</w:t>
      </w:r>
      <w:r w:rsidR="005F4642">
        <w:rPr>
          <w:rFonts w:ascii="Times New Roman" w:hAnsi="Times New Roman" w:cs="Times New Roman"/>
          <w:sz w:val="28"/>
          <w:szCs w:val="28"/>
        </w:rPr>
        <w:t xml:space="preserve">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Pr="00850EDA" w:rsidRDefault="00940DCF" w:rsidP="00C64F13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390">
        <w:rPr>
          <w:rFonts w:ascii="Times New Roman" w:hAnsi="Times New Roman" w:cs="Times New Roman"/>
          <w:sz w:val="28"/>
          <w:szCs w:val="28"/>
        </w:rPr>
        <w:t>«………………»</w:t>
      </w:r>
    </w:p>
    <w:p w:rsidR="00E6454E" w:rsidRDefault="00940DCF" w:rsidP="00E64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6933CC" w:rsidRPr="00E6454E" w:rsidRDefault="00E6454E" w:rsidP="00E64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390">
        <w:rPr>
          <w:rFonts w:ascii="Times New Roman" w:hAnsi="Times New Roman" w:cs="Times New Roman"/>
          <w:sz w:val="28"/>
          <w:szCs w:val="28"/>
        </w:rPr>
        <w:t>«………………»</w:t>
      </w:r>
      <w:r w:rsidR="00940DCF" w:rsidRPr="00850EDA">
        <w:rPr>
          <w:rFonts w:ascii="Times New Roman" w:hAnsi="Times New Roman" w:cs="Times New Roman"/>
          <w:sz w:val="28"/>
          <w:szCs w:val="28"/>
        </w:rPr>
        <w:t>;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Default="00940DCF" w:rsidP="00E6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390">
        <w:rPr>
          <w:rFonts w:ascii="Times New Roman" w:hAnsi="Times New Roman" w:cs="Times New Roman"/>
          <w:sz w:val="28"/>
          <w:szCs w:val="28"/>
        </w:rPr>
        <w:t>«………………»</w:t>
      </w:r>
      <w:r w:rsidR="00F508E9">
        <w:rPr>
          <w:rFonts w:ascii="Times New Roman" w:hAnsi="Times New Roman" w:cs="Times New Roman"/>
          <w:sz w:val="28"/>
          <w:szCs w:val="28"/>
        </w:rPr>
        <w:t>,</w:t>
      </w:r>
    </w:p>
    <w:p w:rsidR="00E6454E" w:rsidRPr="00850EDA" w:rsidRDefault="00E6454E" w:rsidP="00E6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F508E9">
        <w:rPr>
          <w:rFonts w:ascii="Times New Roman" w:hAnsi="Times New Roman" w:cs="Times New Roman"/>
          <w:sz w:val="28"/>
          <w:szCs w:val="28"/>
        </w:rPr>
        <w:t>ей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1827C0">
        <w:rPr>
          <w:rFonts w:ascii="Times New Roman" w:hAnsi="Times New Roman" w:cs="Times New Roman"/>
          <w:sz w:val="28"/>
          <w:szCs w:val="28"/>
        </w:rPr>
        <w:t>закупки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508E9" w:rsidRPr="00F508E9">
        <w:rPr>
          <w:rFonts w:ascii="Times New Roman" w:eastAsia="Calibri" w:hAnsi="Times New Roman" w:cs="Times New Roman"/>
          <w:sz w:val="28"/>
          <w:szCs w:val="28"/>
        </w:rPr>
        <w:t xml:space="preserve">Акционерного общества «Чеченнефтехимпром» (364024, Чеченская Республика, г. Грозный, бульвар им. М.А. Эсамбаева 7/84, далее – </w:t>
      </w:r>
      <w:r w:rsidR="00F508E9" w:rsidRPr="00F508E9">
        <w:rPr>
          <w:rFonts w:ascii="Times New Roman" w:eastAsia="Calibri" w:hAnsi="Times New Roman" w:cs="Times New Roman"/>
          <w:b/>
          <w:sz w:val="28"/>
          <w:szCs w:val="28"/>
        </w:rPr>
        <w:t>АО «</w:t>
      </w:r>
      <w:proofErr w:type="spellStart"/>
      <w:r w:rsidR="00F508E9" w:rsidRPr="00F508E9">
        <w:rPr>
          <w:rFonts w:ascii="Times New Roman" w:eastAsia="Calibri" w:hAnsi="Times New Roman" w:cs="Times New Roman"/>
          <w:b/>
          <w:sz w:val="28"/>
          <w:szCs w:val="28"/>
        </w:rPr>
        <w:t>Чеченнефтехимпром</w:t>
      </w:r>
      <w:proofErr w:type="spellEnd"/>
      <w:r w:rsidR="00F508E9" w:rsidRPr="00F508E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508E9" w:rsidRPr="00F508E9">
        <w:rPr>
          <w:rFonts w:ascii="Times New Roman" w:eastAsia="Calibri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90390">
        <w:rPr>
          <w:rFonts w:ascii="Times New Roman" w:hAnsi="Times New Roman" w:cs="Times New Roman"/>
          <w:sz w:val="28"/>
          <w:szCs w:val="28"/>
        </w:rPr>
        <w:t>«………………</w:t>
      </w:r>
      <w:proofErr w:type="gramStart"/>
      <w:r w:rsidR="00690390">
        <w:rPr>
          <w:rFonts w:ascii="Times New Roman" w:hAnsi="Times New Roman" w:cs="Times New Roman"/>
          <w:sz w:val="28"/>
          <w:szCs w:val="28"/>
        </w:rPr>
        <w:t>»</w:t>
      </w:r>
      <w:r w:rsidR="00F508E9">
        <w:rPr>
          <w:rFonts w:ascii="Times New Roman" w:hAnsi="Times New Roman" w:cs="Times New Roman"/>
          <w:sz w:val="28"/>
          <w:szCs w:val="28"/>
        </w:rPr>
        <w:t>,</w:t>
      </w:r>
      <w:r w:rsidR="006903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90390">
        <w:rPr>
          <w:rFonts w:ascii="Times New Roman" w:hAnsi="Times New Roman" w:cs="Times New Roman"/>
          <w:sz w:val="28"/>
          <w:szCs w:val="28"/>
        </w:rPr>
        <w:t>………………»</w:t>
      </w:r>
      <w:r w:rsidR="00D97026">
        <w:rPr>
          <w:rFonts w:ascii="Times New Roman" w:hAnsi="Times New Roman" w:cs="Times New Roman"/>
          <w:sz w:val="28"/>
          <w:szCs w:val="28"/>
        </w:rPr>
        <w:t>,</w:t>
      </w:r>
      <w:r w:rsidR="00690390">
        <w:rPr>
          <w:rFonts w:ascii="Times New Roman" w:hAnsi="Times New Roman" w:cs="Times New Roman"/>
          <w:sz w:val="28"/>
          <w:szCs w:val="28"/>
        </w:rPr>
        <w:t>«………………»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C9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EE349E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EE349E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D97026" w:rsidRPr="00D97026">
        <w:rPr>
          <w:rFonts w:ascii="Times New Roman" w:eastAsia="Calibri" w:hAnsi="Times New Roman" w:cs="Times New Roman"/>
          <w:sz w:val="28"/>
          <w:szCs w:val="28"/>
        </w:rPr>
        <w:t xml:space="preserve">Общества с ограниченной ответственностью «Краснодарский Компрессорный Завод» (353204, Краснодарский край, </w:t>
      </w:r>
      <w:proofErr w:type="spellStart"/>
      <w:r w:rsidR="00D97026" w:rsidRPr="00D97026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D97026" w:rsidRPr="00D97026">
        <w:rPr>
          <w:rFonts w:ascii="Times New Roman" w:eastAsia="Calibri" w:hAnsi="Times New Roman" w:cs="Times New Roman"/>
          <w:sz w:val="28"/>
          <w:szCs w:val="28"/>
        </w:rPr>
        <w:t xml:space="preserve"> Динская, а/я 28, далее – </w:t>
      </w:r>
      <w:r w:rsidR="00D97026" w:rsidRPr="00D97026">
        <w:rPr>
          <w:rFonts w:ascii="Times New Roman" w:eastAsia="Calibri" w:hAnsi="Times New Roman" w:cs="Times New Roman"/>
          <w:b/>
          <w:sz w:val="28"/>
          <w:szCs w:val="28"/>
        </w:rPr>
        <w:t>ООО «Краснодарский Компрессорный Завод»</w:t>
      </w:r>
      <w:r w:rsidR="00D97026" w:rsidRPr="00D97026">
        <w:rPr>
          <w:rFonts w:ascii="Times New Roman" w:eastAsia="Calibri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уведомлением о поступлении жалобы и о приостановлении торгов до рассмотрения жалобы по существу от </w:t>
      </w:r>
      <w:r w:rsidR="002D05C7">
        <w:rPr>
          <w:rFonts w:ascii="Times New Roman" w:hAnsi="Times New Roman" w:cs="Times New Roman"/>
          <w:sz w:val="28"/>
          <w:szCs w:val="28"/>
        </w:rPr>
        <w:t>17</w:t>
      </w:r>
      <w:r w:rsidR="00464AD0" w:rsidRPr="00850EDA">
        <w:rPr>
          <w:rFonts w:ascii="Times New Roman" w:hAnsi="Times New Roman" w:cs="Times New Roman"/>
          <w:sz w:val="28"/>
          <w:szCs w:val="28"/>
        </w:rPr>
        <w:t>.</w:t>
      </w:r>
      <w:r w:rsidR="002D05C7">
        <w:rPr>
          <w:rFonts w:ascii="Times New Roman" w:hAnsi="Times New Roman" w:cs="Times New Roman"/>
          <w:sz w:val="28"/>
          <w:szCs w:val="28"/>
        </w:rPr>
        <w:t>12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2D05C7">
        <w:rPr>
          <w:rFonts w:ascii="Times New Roman" w:hAnsi="Times New Roman" w:cs="Times New Roman"/>
          <w:sz w:val="28"/>
          <w:szCs w:val="28"/>
        </w:rPr>
        <w:t>9</w:t>
      </w:r>
      <w:r w:rsidR="00464AD0" w:rsidRPr="00850EDA">
        <w:rPr>
          <w:rFonts w:ascii="Times New Roman" w:hAnsi="Times New Roman" w:cs="Times New Roman"/>
          <w:sz w:val="28"/>
          <w:szCs w:val="28"/>
        </w:rPr>
        <w:t>г., надлежащим образом уведомлены о месте и времени рассмотрения жалобы,</w:t>
      </w:r>
      <w:r w:rsidR="002D05C7">
        <w:rPr>
          <w:rFonts w:ascii="Times New Roman" w:hAnsi="Times New Roman" w:cs="Times New Roman"/>
          <w:sz w:val="28"/>
          <w:szCs w:val="28"/>
        </w:rPr>
        <w:t xml:space="preserve"> письменного ходатайства не представили,</w:t>
      </w:r>
    </w:p>
    <w:p w:rsidR="004F1A2E" w:rsidRPr="00850EDA" w:rsidRDefault="00940DCF" w:rsidP="00C9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2D05C7" w:rsidRPr="002D05C7">
        <w:rPr>
          <w:rFonts w:ascii="Times New Roman" w:hAnsi="Times New Roman" w:cs="Times New Roman"/>
          <w:sz w:val="28"/>
          <w:szCs w:val="28"/>
        </w:rPr>
        <w:t>ООО «Краснодарский Компрессорный Завод»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723360">
        <w:rPr>
          <w:rFonts w:ascii="Times New Roman" w:hAnsi="Times New Roman" w:cs="Times New Roman"/>
          <w:sz w:val="28"/>
          <w:szCs w:val="28"/>
        </w:rPr>
        <w:t>закупки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D05C7" w:rsidRPr="002D05C7">
        <w:rPr>
          <w:rFonts w:ascii="Times New Roman" w:hAnsi="Times New Roman" w:cs="Times New Roman"/>
          <w:sz w:val="28"/>
          <w:szCs w:val="28"/>
        </w:rPr>
        <w:t>АО «Чеченнефтехимпром»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</w:t>
      </w:r>
      <w:r w:rsidR="00CE3BB2" w:rsidRPr="00CE3BB2">
        <w:rPr>
          <w:rFonts w:ascii="Times New Roman" w:hAnsi="Times New Roman" w:cs="Times New Roman"/>
          <w:sz w:val="28"/>
          <w:szCs w:val="28"/>
        </w:rPr>
        <w:t xml:space="preserve">осуществлении закупки у единственного поставщика (подрядчика, исполнителя) на Закупку передвижной азотной компрессорной станции СДА-10/251 С90 на базе автомашины КамАЗ 63501 (8x8), </w:t>
      </w:r>
      <w:r w:rsidR="00C52F2B">
        <w:rPr>
          <w:rFonts w:ascii="Times New Roman" w:hAnsi="Times New Roman" w:cs="Times New Roman"/>
          <w:sz w:val="28"/>
          <w:szCs w:val="28"/>
        </w:rPr>
        <w:t xml:space="preserve">и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5C49F7" w:rsidRDefault="00464AD0" w:rsidP="005C49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</w:t>
      </w:r>
      <w:r w:rsidR="008F06A2">
        <w:rPr>
          <w:rFonts w:ascii="Times New Roman" w:hAnsi="Times New Roman" w:cs="Times New Roman"/>
          <w:sz w:val="28"/>
          <w:szCs w:val="28"/>
        </w:rPr>
        <w:t xml:space="preserve">Организатором закупки - </w:t>
      </w:r>
      <w:r w:rsidR="008F06A2" w:rsidRPr="008F06A2">
        <w:rPr>
          <w:rFonts w:ascii="Times New Roman" w:hAnsi="Times New Roman" w:cs="Times New Roman"/>
          <w:sz w:val="28"/>
          <w:szCs w:val="28"/>
        </w:rPr>
        <w:t>АО «Чеченнефтехимпром»</w:t>
      </w:r>
      <w:r w:rsidRPr="005C49F7">
        <w:rPr>
          <w:rFonts w:ascii="Times New Roman" w:hAnsi="Times New Roman" w:cs="Times New Roman"/>
          <w:sz w:val="28"/>
          <w:szCs w:val="28"/>
        </w:rPr>
        <w:t xml:space="preserve"> </w:t>
      </w:r>
      <w:r w:rsidR="00C64F13" w:rsidRPr="005C49F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71454B" w:rsidRPr="005C49F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1454B" w:rsidRPr="005C49F7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5C49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06A2">
        <w:rPr>
          <w:rFonts w:ascii="Times New Roman" w:hAnsi="Times New Roman" w:cs="Times New Roman"/>
          <w:sz w:val="28"/>
          <w:szCs w:val="28"/>
        </w:rPr>
        <w:t>–</w:t>
      </w:r>
      <w:r w:rsidR="0071454B" w:rsidRPr="005C49F7">
        <w:rPr>
          <w:rFonts w:ascii="Times New Roman" w:hAnsi="Times New Roman" w:cs="Times New Roman"/>
          <w:sz w:val="28"/>
          <w:szCs w:val="28"/>
        </w:rPr>
        <w:t xml:space="preserve"> </w:t>
      </w:r>
      <w:r w:rsidR="00C64F13" w:rsidRPr="005C49F7">
        <w:rPr>
          <w:rFonts w:ascii="Times New Roman" w:hAnsi="Times New Roman" w:cs="Times New Roman"/>
          <w:b/>
          <w:sz w:val="28"/>
          <w:szCs w:val="28"/>
        </w:rPr>
        <w:t>Е</w:t>
      </w:r>
      <w:r w:rsidR="008F06A2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8F06A2" w:rsidRPr="008F06A2">
        <w:rPr>
          <w:rFonts w:ascii="Times New Roman" w:hAnsi="Times New Roman" w:cs="Times New Roman"/>
          <w:sz w:val="28"/>
          <w:szCs w:val="28"/>
        </w:rPr>
        <w:t>)</w:t>
      </w:r>
      <w:r w:rsidR="008F06A2">
        <w:rPr>
          <w:rFonts w:ascii="Times New Roman" w:hAnsi="Times New Roman" w:cs="Times New Roman"/>
          <w:sz w:val="28"/>
          <w:szCs w:val="28"/>
        </w:rPr>
        <w:t xml:space="preserve"> было размещено извещение об </w:t>
      </w:r>
      <w:r w:rsidR="008F06A2" w:rsidRPr="008F06A2">
        <w:rPr>
          <w:rFonts w:ascii="Times New Roman" w:eastAsia="Calibri" w:hAnsi="Times New Roman" w:cs="Times New Roman"/>
          <w:sz w:val="28"/>
          <w:szCs w:val="28"/>
        </w:rPr>
        <w:t>осуществлении закупки у единственного поставщика (подрядчика, исполнителя) на Закупку передвижной азотной компрессорной станции СДА-10/251 С90 на базе автомашины КамАЗ 63501 (8x8), на сумму</w:t>
      </w:r>
      <w:r w:rsidR="008F06A2" w:rsidRPr="008F06A2">
        <w:rPr>
          <w:rFonts w:ascii="Calibri" w:eastAsia="Calibri" w:hAnsi="Calibri" w:cs="Times New Roman"/>
        </w:rPr>
        <w:t xml:space="preserve"> </w:t>
      </w:r>
      <w:r w:rsidR="008F06A2" w:rsidRPr="008F06A2">
        <w:rPr>
          <w:rFonts w:ascii="Times New Roman" w:eastAsia="Calibri" w:hAnsi="Times New Roman" w:cs="Times New Roman"/>
          <w:sz w:val="28"/>
          <w:szCs w:val="28"/>
        </w:rPr>
        <w:t>24 000 000, 00 рублей (Реестровый номер 31908656694)</w:t>
      </w:r>
      <w:r w:rsidR="00C52F2B" w:rsidRPr="005C49F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52F2B" w:rsidRPr="005C49F7">
        <w:rPr>
          <w:rFonts w:ascii="Times New Roman" w:hAnsi="Times New Roman" w:cs="Times New Roman"/>
          <w:b/>
          <w:sz w:val="28"/>
          <w:szCs w:val="28"/>
        </w:rPr>
        <w:t>За</w:t>
      </w:r>
      <w:r w:rsidR="008F06A2">
        <w:rPr>
          <w:rFonts w:ascii="Times New Roman" w:hAnsi="Times New Roman" w:cs="Times New Roman"/>
          <w:b/>
          <w:sz w:val="28"/>
          <w:szCs w:val="28"/>
        </w:rPr>
        <w:t>купка у единственного поставщика</w:t>
      </w:r>
      <w:r w:rsidR="00C52F2B" w:rsidRPr="005C49F7">
        <w:rPr>
          <w:rFonts w:ascii="Times New Roman" w:hAnsi="Times New Roman" w:cs="Times New Roman"/>
          <w:sz w:val="28"/>
          <w:szCs w:val="28"/>
        </w:rPr>
        <w:t>).</w:t>
      </w:r>
    </w:p>
    <w:p w:rsidR="006458FD" w:rsidRPr="005C49F7" w:rsidRDefault="00B70FF5" w:rsidP="0039758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 Согласно </w:t>
      </w:r>
      <w:r w:rsidR="008F06A2" w:rsidRPr="008F06A2">
        <w:rPr>
          <w:rFonts w:ascii="Times New Roman" w:hAnsi="Times New Roman" w:cs="Times New Roman"/>
          <w:sz w:val="28"/>
          <w:szCs w:val="28"/>
        </w:rPr>
        <w:t>Протокол № -  31908656694 заседания комиссии по закупке у единственного поставщика (исполнителя, подрядчика)</w:t>
      </w:r>
      <w:r w:rsidR="008F06A2">
        <w:rPr>
          <w:rFonts w:ascii="Times New Roman" w:hAnsi="Times New Roman" w:cs="Times New Roman"/>
          <w:sz w:val="28"/>
          <w:szCs w:val="28"/>
        </w:rPr>
        <w:t xml:space="preserve"> от 12.12.2019</w:t>
      </w:r>
      <w:r w:rsidRPr="005C49F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C49F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F06A2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5C49F7">
        <w:rPr>
          <w:rFonts w:ascii="Times New Roman" w:hAnsi="Times New Roman" w:cs="Times New Roman"/>
          <w:sz w:val="28"/>
          <w:szCs w:val="28"/>
        </w:rPr>
        <w:t xml:space="preserve">), </w:t>
      </w:r>
      <w:r w:rsidR="00397586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Закупки у единственного поставщика явилось </w:t>
      </w:r>
      <w:r w:rsidR="00397586" w:rsidRPr="00397586">
        <w:rPr>
          <w:rFonts w:ascii="Times New Roman" w:hAnsi="Times New Roman" w:cs="Times New Roman"/>
          <w:sz w:val="28"/>
          <w:szCs w:val="28"/>
        </w:rPr>
        <w:t>Раздел 19.  Закупки у единственного поставщика (исполнителя, подрядчика) Положения о закупке товаров, работ, услуг для нужд АО «Чеченнефтехимпром»</w:t>
      </w:r>
      <w:r w:rsidR="00163A65">
        <w:rPr>
          <w:rFonts w:ascii="Times New Roman" w:hAnsi="Times New Roman" w:cs="Times New Roman"/>
          <w:sz w:val="28"/>
          <w:szCs w:val="28"/>
        </w:rPr>
        <w:t xml:space="preserve">, при этом закупка была осуществлена у единственного поставщика - </w:t>
      </w:r>
      <w:r w:rsidR="00163A65" w:rsidRPr="00163A65">
        <w:rPr>
          <w:rFonts w:ascii="Times New Roman" w:hAnsi="Times New Roman" w:cs="Times New Roman"/>
          <w:sz w:val="28"/>
          <w:szCs w:val="28"/>
        </w:rPr>
        <w:t>Обществ</w:t>
      </w:r>
      <w:r w:rsidR="00163A65">
        <w:rPr>
          <w:rFonts w:ascii="Times New Roman" w:hAnsi="Times New Roman" w:cs="Times New Roman"/>
          <w:sz w:val="28"/>
          <w:szCs w:val="28"/>
        </w:rPr>
        <w:t>а</w:t>
      </w:r>
      <w:r w:rsidR="00163A65" w:rsidRPr="00163A6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«Компрессорный завод»</w:t>
      </w:r>
      <w:r w:rsidR="006458FD" w:rsidRPr="005C49F7">
        <w:rPr>
          <w:rFonts w:ascii="Times New Roman" w:hAnsi="Times New Roman" w:cs="Times New Roman"/>
          <w:sz w:val="28"/>
          <w:szCs w:val="28"/>
        </w:rPr>
        <w:t>.</w:t>
      </w:r>
    </w:p>
    <w:p w:rsidR="00163A65" w:rsidRDefault="006458FD" w:rsidP="002E03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1C17" w:rsidRPr="00850EDA" w:rsidRDefault="00400317" w:rsidP="002E03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AE1C17" w:rsidRPr="00850EDA">
        <w:rPr>
          <w:rFonts w:ascii="Times New Roman" w:hAnsi="Times New Roman" w:cs="Times New Roman"/>
          <w:sz w:val="28"/>
          <w:szCs w:val="28"/>
        </w:rPr>
        <w:t xml:space="preserve">    По мнению </w:t>
      </w:r>
      <w:r w:rsidR="00163A65" w:rsidRPr="00163A65">
        <w:rPr>
          <w:rFonts w:ascii="Times New Roman" w:hAnsi="Times New Roman" w:cs="Times New Roman"/>
          <w:sz w:val="28"/>
          <w:szCs w:val="28"/>
        </w:rPr>
        <w:t>ООО «Краснодарский Компрессорный Завод»</w:t>
      </w:r>
      <w:r w:rsidR="00AE1C17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1C17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A058AA" w:rsidRPr="00A05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«Чеченнефтехимпром»</w:t>
      </w:r>
      <w:r w:rsidR="00AE1C17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A058A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E860E7" w:rsidRPr="00E860E7">
        <w:rPr>
          <w:rFonts w:ascii="Times New Roman" w:eastAsia="Calibri" w:hAnsi="Times New Roman" w:cs="Times New Roman"/>
          <w:sz w:val="28"/>
          <w:szCs w:val="28"/>
        </w:rPr>
        <w:t xml:space="preserve">части 1 статьи 3 Федерального закона от 18.07.2011г №223-ФЗ «О закупках товаров, работ, услуг отдельными видами юридических лиц» (далее – </w:t>
      </w:r>
      <w:r w:rsidR="00E860E7" w:rsidRPr="00E860E7">
        <w:rPr>
          <w:rFonts w:ascii="Times New Roman" w:eastAsia="Calibri" w:hAnsi="Times New Roman" w:cs="Times New Roman"/>
          <w:b/>
          <w:sz w:val="28"/>
          <w:szCs w:val="28"/>
        </w:rPr>
        <w:t>Федеральный закон «О закупках …»</w:t>
      </w:r>
      <w:r w:rsidR="00E860E7" w:rsidRPr="00E860E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058AA" w:rsidRPr="00A058AA">
        <w:rPr>
          <w:rFonts w:ascii="Times New Roman" w:eastAsia="Calibri" w:hAnsi="Times New Roman" w:cs="Times New Roman"/>
          <w:sz w:val="28"/>
          <w:szCs w:val="28"/>
        </w:rPr>
        <w:t xml:space="preserve">в части нарушения порядка проведения процедуры закупки и </w:t>
      </w:r>
      <w:r w:rsidR="00A058AA" w:rsidRPr="00A058AA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ограничения участия в процедуре закупки по основаниям не предусмотренным Федеральным законом «О закупках …»</w:t>
      </w:r>
      <w:r w:rsidR="00C64F13" w:rsidRPr="00C6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2F1092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295279" w:rsidRPr="00295279">
        <w:rPr>
          <w:rFonts w:ascii="Times New Roman" w:hAnsi="Times New Roman" w:cs="Times New Roman"/>
          <w:sz w:val="28"/>
          <w:szCs w:val="28"/>
        </w:rPr>
        <w:t>ООО «Краснодарский Компрессорный Завод»</w:t>
      </w:r>
      <w:r w:rsidR="000C4B1B">
        <w:rPr>
          <w:rFonts w:ascii="Times New Roman" w:hAnsi="Times New Roman" w:cs="Times New Roman"/>
          <w:sz w:val="28"/>
          <w:szCs w:val="28"/>
        </w:rPr>
        <w:t xml:space="preserve">, </w:t>
      </w:r>
      <w:r w:rsidR="00295279">
        <w:rPr>
          <w:rFonts w:ascii="Times New Roman" w:hAnsi="Times New Roman" w:cs="Times New Roman"/>
          <w:sz w:val="28"/>
          <w:szCs w:val="28"/>
        </w:rPr>
        <w:t xml:space="preserve">в качестве обоснования доводов изложенных в жалобе предоставил документацию об осуществлении Закупки у единственного поставщика, извещение об осуществлении Закупки у единственного поставщика, Протокол заседания комиссии, Свидетельство на товарный знак </w:t>
      </w:r>
      <w:r w:rsidR="00AB67F3">
        <w:rPr>
          <w:rFonts w:ascii="Times New Roman" w:hAnsi="Times New Roman" w:cs="Times New Roman"/>
          <w:sz w:val="28"/>
          <w:szCs w:val="28"/>
        </w:rPr>
        <w:t>на технику производимую ООО «Краснодарский Компрессорный завод», Патент на полезную м</w:t>
      </w:r>
      <w:r w:rsidR="00112034">
        <w:rPr>
          <w:rFonts w:ascii="Times New Roman" w:hAnsi="Times New Roman" w:cs="Times New Roman"/>
          <w:sz w:val="28"/>
          <w:szCs w:val="28"/>
        </w:rPr>
        <w:t>о</w:t>
      </w:r>
      <w:r w:rsidR="00AB67F3">
        <w:rPr>
          <w:rFonts w:ascii="Times New Roman" w:hAnsi="Times New Roman" w:cs="Times New Roman"/>
          <w:sz w:val="28"/>
          <w:szCs w:val="28"/>
        </w:rPr>
        <w:t>дель</w:t>
      </w:r>
      <w:r w:rsidR="00D67B28">
        <w:rPr>
          <w:rFonts w:ascii="Times New Roman" w:hAnsi="Times New Roman" w:cs="Times New Roman"/>
          <w:sz w:val="28"/>
          <w:szCs w:val="28"/>
        </w:rPr>
        <w:t xml:space="preserve"> </w:t>
      </w:r>
      <w:r w:rsidR="00AB67F3">
        <w:rPr>
          <w:rFonts w:ascii="Times New Roman" w:hAnsi="Times New Roman" w:cs="Times New Roman"/>
          <w:sz w:val="28"/>
          <w:szCs w:val="28"/>
        </w:rPr>
        <w:t>на технику производимую ООО «Краснодарский Компрессорный Завод», Свидетельство на товарный знак «Краснодарский Компрессорный Завод»</w:t>
      </w:r>
      <w:r w:rsidR="002F1092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2F1092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CD62C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D67B28">
        <w:rPr>
          <w:sz w:val="28"/>
          <w:szCs w:val="28"/>
        </w:rPr>
        <w:t>АО «Чеченнефтехимпром»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612AD7">
        <w:rPr>
          <w:sz w:val="28"/>
          <w:szCs w:val="28"/>
        </w:rPr>
        <w:t>процедура закупки была проведена в порядке</w:t>
      </w:r>
      <w:r w:rsidR="00CD62CA">
        <w:rPr>
          <w:sz w:val="28"/>
          <w:szCs w:val="28"/>
        </w:rPr>
        <w:t>,</w:t>
      </w:r>
      <w:r w:rsidR="00612AD7">
        <w:rPr>
          <w:sz w:val="28"/>
          <w:szCs w:val="28"/>
        </w:rPr>
        <w:t xml:space="preserve"> предусмотренном Положением о</w:t>
      </w:r>
      <w:r w:rsidR="00CD62CA">
        <w:rPr>
          <w:sz w:val="28"/>
          <w:szCs w:val="28"/>
        </w:rPr>
        <w:t xml:space="preserve"> закупках </w:t>
      </w:r>
      <w:r w:rsidR="00BB6D80">
        <w:rPr>
          <w:sz w:val="28"/>
          <w:szCs w:val="28"/>
        </w:rPr>
        <w:t>АО «Чеченнефтехимпром» на основании решения принятого Генеральным директором АО «Чеченнефтехимпром» в соответствии с пунктом 1 и пунктом 43 Положения о закупках АО «Чеченнефтехимпром»</w:t>
      </w:r>
      <w:r w:rsidR="00CD62CA">
        <w:rPr>
          <w:sz w:val="28"/>
          <w:szCs w:val="28"/>
        </w:rPr>
        <w:t>, что соответствует требованиям установленным Федеральным законом «О закупках …».</w:t>
      </w:r>
    </w:p>
    <w:p w:rsidR="00283CAC" w:rsidRDefault="00104CB4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согласно пояснений, </w:t>
      </w:r>
      <w:r w:rsidR="00DE5891">
        <w:rPr>
          <w:sz w:val="28"/>
          <w:szCs w:val="28"/>
        </w:rPr>
        <w:t xml:space="preserve">в период осуществления закупки, АО «Чеченнефтехимпром» были направлены запросы четырем потенциальным поставщикам (производителям) закупаемой техники, о предоставлении коммерческого предложения </w:t>
      </w:r>
      <w:r w:rsidR="00283CAC">
        <w:rPr>
          <w:sz w:val="28"/>
          <w:szCs w:val="28"/>
        </w:rPr>
        <w:t xml:space="preserve">на поставку </w:t>
      </w:r>
      <w:r w:rsidR="00283CAC" w:rsidRPr="00283CAC">
        <w:rPr>
          <w:sz w:val="28"/>
          <w:szCs w:val="28"/>
        </w:rPr>
        <w:t>передвижной азотной компрессорной станции СДА-10/251 С90 на базе автомашины КамАЗ 63501 (8x8)</w:t>
      </w:r>
      <w:r w:rsidR="00283CAC">
        <w:rPr>
          <w:sz w:val="28"/>
          <w:szCs w:val="28"/>
        </w:rPr>
        <w:t xml:space="preserve">, в частности: ООО «Компрессорный Завод», ООО «Бустер», ООО «СП ПОТОК» и </w:t>
      </w:r>
      <w:r w:rsidR="00283CAC" w:rsidRPr="00283CAC">
        <w:rPr>
          <w:sz w:val="28"/>
          <w:szCs w:val="28"/>
        </w:rPr>
        <w:t>ООО «Краснодарский Компрессорный Завод»</w:t>
      </w:r>
      <w:r w:rsidR="006B2828">
        <w:rPr>
          <w:sz w:val="28"/>
          <w:szCs w:val="28"/>
        </w:rPr>
        <w:t>.</w:t>
      </w:r>
    </w:p>
    <w:p w:rsidR="006B2828" w:rsidRDefault="00826305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2828">
        <w:rPr>
          <w:sz w:val="28"/>
          <w:szCs w:val="28"/>
        </w:rPr>
        <w:t>По результатам рассмотрения</w:t>
      </w:r>
      <w:r w:rsidR="002073F1">
        <w:rPr>
          <w:sz w:val="28"/>
          <w:szCs w:val="28"/>
        </w:rPr>
        <w:t xml:space="preserve"> коммерческих предложений, Комиссия АО «Чеченнефтехимпром»</w:t>
      </w:r>
      <w:r w:rsidR="004E4594">
        <w:rPr>
          <w:sz w:val="28"/>
          <w:szCs w:val="28"/>
        </w:rPr>
        <w:t>, с учетом технических характеристик предлагаемого к поставке техники,</w:t>
      </w:r>
      <w:r w:rsidR="002073F1">
        <w:rPr>
          <w:sz w:val="28"/>
          <w:szCs w:val="28"/>
        </w:rPr>
        <w:t xml:space="preserve"> было принято решение выбрать в качестве единственного поставщика, </w:t>
      </w:r>
      <w:r w:rsidR="009C1091">
        <w:rPr>
          <w:sz w:val="28"/>
          <w:szCs w:val="28"/>
        </w:rPr>
        <w:t xml:space="preserve">ООО «Компрессорный Завод» с предложением по цене договора </w:t>
      </w:r>
      <w:r>
        <w:rPr>
          <w:sz w:val="28"/>
          <w:szCs w:val="28"/>
        </w:rPr>
        <w:t>24 000 000, 00 рублей.</w:t>
      </w:r>
    </w:p>
    <w:p w:rsidR="00826305" w:rsidRDefault="00826305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594">
        <w:rPr>
          <w:sz w:val="28"/>
          <w:szCs w:val="28"/>
        </w:rPr>
        <w:t xml:space="preserve">        При этом, согласно пояснений, ООО «Краснодарский Компрессорный Завод» </w:t>
      </w:r>
      <w:r w:rsidR="00525502">
        <w:rPr>
          <w:sz w:val="28"/>
          <w:szCs w:val="28"/>
        </w:rPr>
        <w:t xml:space="preserve">представил предложение о поставке </w:t>
      </w:r>
      <w:r w:rsidR="00525502" w:rsidRPr="00525502">
        <w:rPr>
          <w:sz w:val="28"/>
          <w:szCs w:val="28"/>
        </w:rPr>
        <w:t>передвижной азотной компрессорной станции СДА-10/251 С90 на базе автомашины КамАЗ 63501 (8x8)</w:t>
      </w:r>
      <w:r w:rsidR="00525502">
        <w:rPr>
          <w:sz w:val="28"/>
          <w:szCs w:val="28"/>
        </w:rPr>
        <w:t xml:space="preserve"> за цену 29 870 800, 00 рублей, которая превышала предложение единственного поставщика на 5 870 800, рублей.</w:t>
      </w:r>
    </w:p>
    <w:p w:rsidR="00E06F77" w:rsidRDefault="00982C2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01C08" w:rsidRPr="00850EDA">
        <w:rPr>
          <w:sz w:val="28"/>
          <w:szCs w:val="28"/>
        </w:rPr>
        <w:t>На основании вышеизложенного представител</w:t>
      </w:r>
      <w:r w:rsidR="00525502">
        <w:rPr>
          <w:sz w:val="28"/>
          <w:szCs w:val="28"/>
        </w:rPr>
        <w:t>и</w:t>
      </w:r>
      <w:r w:rsidR="00201C08" w:rsidRPr="00850EDA">
        <w:rPr>
          <w:sz w:val="28"/>
          <w:szCs w:val="28"/>
        </w:rPr>
        <w:t xml:space="preserve"> </w:t>
      </w:r>
      <w:r w:rsidR="00525502">
        <w:rPr>
          <w:sz w:val="28"/>
          <w:szCs w:val="28"/>
        </w:rPr>
        <w:t>АО «Чеченнефтехимпром»</w:t>
      </w:r>
      <w:r w:rsidR="00201C08" w:rsidRPr="00850EDA">
        <w:rPr>
          <w:sz w:val="28"/>
          <w:szCs w:val="28"/>
        </w:rPr>
        <w:t xml:space="preserve"> </w:t>
      </w:r>
      <w:r w:rsidR="00164C89">
        <w:rPr>
          <w:sz w:val="28"/>
          <w:szCs w:val="28"/>
        </w:rPr>
        <w:t>по</w:t>
      </w:r>
      <w:r w:rsidR="00201C08" w:rsidRPr="00850EDA">
        <w:rPr>
          <w:sz w:val="28"/>
          <w:szCs w:val="28"/>
        </w:rPr>
        <w:t>счита</w:t>
      </w:r>
      <w:r w:rsidR="00164C89">
        <w:rPr>
          <w:sz w:val="28"/>
          <w:szCs w:val="28"/>
        </w:rPr>
        <w:t>л</w:t>
      </w:r>
      <w:r w:rsidR="00525502">
        <w:rPr>
          <w:sz w:val="28"/>
          <w:szCs w:val="28"/>
        </w:rPr>
        <w:t>и</w:t>
      </w:r>
      <w:r w:rsidR="00201C08" w:rsidRPr="00850EDA">
        <w:rPr>
          <w:sz w:val="28"/>
          <w:szCs w:val="28"/>
        </w:rPr>
        <w:t xml:space="preserve"> доводы заявителя не правомерными, а жалобу не обоснованной.</w:t>
      </w:r>
    </w:p>
    <w:p w:rsidR="009B3B09" w:rsidRPr="00850EDA" w:rsidRDefault="00E06F77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обосновании заявленных доводов</w:t>
      </w:r>
      <w:r w:rsidR="00201C08" w:rsidRPr="00850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="00525502">
        <w:rPr>
          <w:sz w:val="28"/>
          <w:szCs w:val="28"/>
        </w:rPr>
        <w:t>АО «Чеченнефтехимпром»</w:t>
      </w:r>
      <w:r w:rsidR="00164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представили </w:t>
      </w:r>
      <w:r w:rsidR="00C716E3">
        <w:rPr>
          <w:sz w:val="28"/>
          <w:szCs w:val="28"/>
        </w:rPr>
        <w:t xml:space="preserve">Коммерческие предложения ООО «Компрессорный завод» и ООО «Краснодарский Компрессорный Завод», и </w:t>
      </w:r>
      <w:r w:rsidR="007A5ED1">
        <w:rPr>
          <w:sz w:val="28"/>
          <w:szCs w:val="28"/>
        </w:rPr>
        <w:t xml:space="preserve">документы и сведения по </w:t>
      </w:r>
      <w:r w:rsidR="00164C89">
        <w:rPr>
          <w:sz w:val="28"/>
          <w:szCs w:val="28"/>
        </w:rPr>
        <w:t>За</w:t>
      </w:r>
      <w:r w:rsidR="00C716E3">
        <w:rPr>
          <w:sz w:val="28"/>
          <w:szCs w:val="28"/>
        </w:rPr>
        <w:t>купке у единственного поставщика</w:t>
      </w:r>
      <w:r>
        <w:rPr>
          <w:sz w:val="28"/>
          <w:szCs w:val="28"/>
        </w:rPr>
        <w:t>.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Default="009B3B09" w:rsidP="003164E9">
      <w:pPr>
        <w:pStyle w:val="2"/>
        <w:numPr>
          <w:ilvl w:val="0"/>
          <w:numId w:val="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Выслушав представител</w:t>
      </w:r>
      <w:r w:rsidR="003164E9">
        <w:rPr>
          <w:sz w:val="28"/>
          <w:szCs w:val="28"/>
        </w:rPr>
        <w:t>я</w:t>
      </w:r>
      <w:r w:rsidRPr="00850EDA">
        <w:rPr>
          <w:sz w:val="28"/>
          <w:szCs w:val="28"/>
        </w:rPr>
        <w:t xml:space="preserve"> сторон</w:t>
      </w:r>
      <w:r w:rsidR="003164E9">
        <w:rPr>
          <w:sz w:val="28"/>
          <w:szCs w:val="28"/>
        </w:rPr>
        <w:t>ы</w:t>
      </w:r>
      <w:r w:rsidRPr="00850EDA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65750" w:rsidRDefault="00565750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извещением о проведении </w:t>
      </w:r>
      <w:r w:rsidR="00660E23">
        <w:rPr>
          <w:rFonts w:ascii="Times New Roman" w:hAnsi="Times New Roman" w:cs="Times New Roman"/>
          <w:sz w:val="28"/>
          <w:szCs w:val="28"/>
        </w:rPr>
        <w:t>Запроса котировок,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36194">
        <w:rPr>
          <w:rFonts w:ascii="Times New Roman" w:hAnsi="Times New Roman" w:cs="Times New Roman"/>
          <w:sz w:val="28"/>
          <w:szCs w:val="28"/>
        </w:rPr>
        <w:t xml:space="preserve">мещенного в Единой информационной системе, Запрос котировок проводится </w:t>
      </w:r>
      <w:r w:rsidR="0088698B">
        <w:rPr>
          <w:rFonts w:ascii="Times New Roman" w:hAnsi="Times New Roman" w:cs="Times New Roman"/>
          <w:sz w:val="28"/>
          <w:szCs w:val="28"/>
        </w:rPr>
        <w:t>в порядке,</w:t>
      </w:r>
      <w:r w:rsidR="00236194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660E23">
        <w:rPr>
          <w:rFonts w:ascii="Times New Roman" w:hAnsi="Times New Roman" w:cs="Times New Roman"/>
          <w:sz w:val="28"/>
          <w:szCs w:val="28"/>
        </w:rPr>
        <w:t>Федеральным законом «О закупках …»</w:t>
      </w:r>
    </w:p>
    <w:p w:rsidR="00773897" w:rsidRDefault="00773897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Согласно требований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1 </w:t>
      </w:r>
      <w:r w:rsidRPr="00563F5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F59">
        <w:rPr>
          <w:rFonts w:ascii="Times New Roman" w:hAnsi="Times New Roman" w:cs="Times New Roman"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sz w:val="28"/>
          <w:szCs w:val="28"/>
        </w:rPr>
        <w:t>…» ц</w:t>
      </w:r>
      <w:r w:rsidRPr="00563F59">
        <w:rPr>
          <w:rFonts w:ascii="Times New Roman" w:hAnsi="Times New Roman" w:cs="Times New Roman"/>
          <w:sz w:val="28"/>
          <w:szCs w:val="28"/>
        </w:rPr>
        <w:t>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773897" w:rsidRDefault="00773897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0ED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50EDA">
        <w:rPr>
          <w:rFonts w:ascii="Times New Roman" w:hAnsi="Times New Roman" w:cs="Times New Roman"/>
          <w:sz w:val="28"/>
          <w:szCs w:val="28"/>
        </w:rPr>
        <w:t xml:space="preserve"> 1 статьи 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112B">
        <w:rPr>
          <w:rFonts w:ascii="Times New Roman" w:hAnsi="Times New Roman" w:cs="Times New Roman"/>
          <w:sz w:val="28"/>
          <w:szCs w:val="28"/>
        </w:rPr>
        <w:t>О закупках</w:t>
      </w:r>
      <w:r>
        <w:rPr>
          <w:rFonts w:ascii="Times New Roman" w:hAnsi="Times New Roman" w:cs="Times New Roman"/>
          <w:sz w:val="28"/>
          <w:szCs w:val="28"/>
        </w:rPr>
        <w:t xml:space="preserve"> …» п</w:t>
      </w:r>
      <w:r w:rsidRPr="0011386E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Pr="0011386E">
        <w:rPr>
          <w:rFonts w:ascii="Times New Roman" w:hAnsi="Times New Roman" w:cs="Times New Roman"/>
          <w:b/>
          <w:sz w:val="28"/>
          <w:szCs w:val="28"/>
        </w:rPr>
        <w:t>Положение о закупке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D36860" w:rsidRDefault="00083D5E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части 2 статьи 2 Федерального закона «О закупках …» </w:t>
      </w:r>
      <w:r w:rsidRPr="00083D5E">
        <w:rPr>
          <w:rFonts w:ascii="Times New Roman" w:hAnsi="Times New Roman" w:cs="Times New Roman"/>
          <w:b/>
          <w:i/>
          <w:sz w:val="28"/>
          <w:szCs w:val="28"/>
        </w:rPr>
        <w:t>Положение о закупке является документом, который регламентирует закупочную деятельность заказчика</w:t>
      </w:r>
      <w:r w:rsidRPr="00083D5E">
        <w:rPr>
          <w:rFonts w:ascii="Times New Roman" w:hAnsi="Times New Roman" w:cs="Times New Roman"/>
          <w:sz w:val="28"/>
          <w:szCs w:val="28"/>
        </w:rPr>
        <w:t xml:space="preserve">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</w:t>
      </w:r>
      <w:r w:rsidRPr="00083D5E">
        <w:rPr>
          <w:rFonts w:ascii="Times New Roman" w:hAnsi="Times New Roman" w:cs="Times New Roman"/>
          <w:sz w:val="28"/>
          <w:szCs w:val="28"/>
        </w:rPr>
        <w:lastRenderedPageBreak/>
        <w:t>исполнения договоров, а также иные связанные с обеспечением закупки положения</w:t>
      </w:r>
      <w:r w:rsidR="00D57FEA">
        <w:rPr>
          <w:rFonts w:ascii="Times New Roman" w:hAnsi="Times New Roman" w:cs="Times New Roman"/>
          <w:sz w:val="28"/>
          <w:szCs w:val="28"/>
        </w:rPr>
        <w:t>.</w:t>
      </w:r>
    </w:p>
    <w:p w:rsidR="003164E9" w:rsidRDefault="00111717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№ 1 Совета директоров </w:t>
      </w:r>
      <w:r w:rsidR="00236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«Чеченнефтехимпром» от 29.12.2018 года </w:t>
      </w:r>
      <w:r w:rsidR="0020677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D36860">
        <w:rPr>
          <w:rFonts w:ascii="Times New Roman" w:hAnsi="Times New Roman" w:cs="Times New Roman"/>
          <w:sz w:val="28"/>
          <w:szCs w:val="28"/>
        </w:rPr>
        <w:t>Положение о закупк</w:t>
      </w:r>
      <w:r w:rsidR="00236F4B">
        <w:rPr>
          <w:rFonts w:ascii="Times New Roman" w:hAnsi="Times New Roman" w:cs="Times New Roman"/>
          <w:sz w:val="28"/>
          <w:szCs w:val="28"/>
        </w:rPr>
        <w:t>ах</w:t>
      </w:r>
      <w:r w:rsidR="0020677C">
        <w:rPr>
          <w:rFonts w:ascii="Times New Roman" w:hAnsi="Times New Roman" w:cs="Times New Roman"/>
          <w:sz w:val="28"/>
          <w:szCs w:val="28"/>
        </w:rPr>
        <w:t xml:space="preserve"> </w:t>
      </w:r>
      <w:r w:rsidR="00236F4B">
        <w:rPr>
          <w:rFonts w:ascii="Times New Roman" w:hAnsi="Times New Roman" w:cs="Times New Roman"/>
          <w:sz w:val="28"/>
          <w:szCs w:val="28"/>
        </w:rPr>
        <w:t xml:space="preserve">товаров, работ, услуг для нужд ПАО «Чеченнефтехимпром» </w:t>
      </w:r>
      <w:r w:rsidR="00D368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36860" w:rsidRPr="00D36860">
        <w:rPr>
          <w:rFonts w:ascii="Times New Roman" w:hAnsi="Times New Roman" w:cs="Times New Roman"/>
          <w:b/>
          <w:sz w:val="28"/>
          <w:szCs w:val="28"/>
        </w:rPr>
        <w:t>Положение о закупк</w:t>
      </w:r>
      <w:r w:rsidR="00236F4B">
        <w:rPr>
          <w:rFonts w:ascii="Times New Roman" w:hAnsi="Times New Roman" w:cs="Times New Roman"/>
          <w:b/>
          <w:sz w:val="28"/>
          <w:szCs w:val="28"/>
        </w:rPr>
        <w:t>ах</w:t>
      </w:r>
      <w:r w:rsidR="00D36860" w:rsidRPr="00D36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F4B">
        <w:rPr>
          <w:rFonts w:ascii="Times New Roman" w:hAnsi="Times New Roman" w:cs="Times New Roman"/>
          <w:b/>
          <w:sz w:val="28"/>
          <w:szCs w:val="28"/>
        </w:rPr>
        <w:t>АО «Чеченнефтехимпром»</w:t>
      </w:r>
      <w:r w:rsidR="00D36860">
        <w:rPr>
          <w:rFonts w:ascii="Times New Roman" w:hAnsi="Times New Roman" w:cs="Times New Roman"/>
          <w:sz w:val="28"/>
          <w:szCs w:val="28"/>
        </w:rPr>
        <w:t>).</w:t>
      </w:r>
    </w:p>
    <w:p w:rsidR="00BB5E54" w:rsidRDefault="00BB5E54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19 Положения о закупках АО «Чеченнефтехимпром» установлены случаи и порядок осуществления закупок у единственного поставщика. </w:t>
      </w:r>
    </w:p>
    <w:p w:rsidR="00F32850" w:rsidRDefault="00F32850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Раздела 19 Положения о закупках АО «Чеченнефтехимпром» установлено что закупка у единственного поставщика осуществляется</w:t>
      </w:r>
      <w:r w:rsidR="0095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56E11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в случае наличия срочной потребности в товарах, работах, услугах, в связи с чем проведения иных процедур не целесообразно.</w:t>
      </w:r>
    </w:p>
    <w:p w:rsidR="00F32850" w:rsidRDefault="00F32850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F32850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956E11">
        <w:rPr>
          <w:rFonts w:ascii="Times New Roman" w:hAnsi="Times New Roman" w:cs="Times New Roman"/>
          <w:sz w:val="28"/>
          <w:szCs w:val="28"/>
        </w:rPr>
        <w:t>43</w:t>
      </w:r>
      <w:r w:rsidRPr="00F32850">
        <w:rPr>
          <w:rFonts w:ascii="Times New Roman" w:hAnsi="Times New Roman" w:cs="Times New Roman"/>
          <w:sz w:val="28"/>
          <w:szCs w:val="28"/>
        </w:rPr>
        <w:t xml:space="preserve"> Раздела 19 Положения о закупках АО «Чеченнефтехимпром» установлено что закупка у единственного поставщика осуществляется</w:t>
      </w:r>
      <w:r w:rsidR="00956E11">
        <w:rPr>
          <w:rFonts w:ascii="Times New Roman" w:hAnsi="Times New Roman" w:cs="Times New Roman"/>
          <w:sz w:val="28"/>
          <w:szCs w:val="28"/>
        </w:rPr>
        <w:t>,</w:t>
      </w:r>
      <w:r w:rsidRPr="00F3285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56E11">
        <w:rPr>
          <w:rFonts w:ascii="Times New Roman" w:hAnsi="Times New Roman" w:cs="Times New Roman"/>
          <w:sz w:val="28"/>
          <w:szCs w:val="28"/>
        </w:rPr>
        <w:t>, и</w:t>
      </w:r>
      <w:r w:rsidRPr="00F3285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56E11">
        <w:rPr>
          <w:rFonts w:ascii="Times New Roman" w:hAnsi="Times New Roman" w:cs="Times New Roman"/>
          <w:sz w:val="28"/>
          <w:szCs w:val="28"/>
        </w:rPr>
        <w:t xml:space="preserve">возникновения срочной потребности в </w:t>
      </w:r>
      <w:r w:rsidRPr="00F32850">
        <w:rPr>
          <w:rFonts w:ascii="Times New Roman" w:hAnsi="Times New Roman" w:cs="Times New Roman"/>
          <w:sz w:val="28"/>
          <w:szCs w:val="28"/>
        </w:rPr>
        <w:t xml:space="preserve">товарах, работах, услугах, </w:t>
      </w:r>
      <w:r w:rsidR="00956E11">
        <w:rPr>
          <w:rFonts w:ascii="Times New Roman" w:hAnsi="Times New Roman" w:cs="Times New Roman"/>
          <w:sz w:val="28"/>
          <w:szCs w:val="28"/>
        </w:rPr>
        <w:t xml:space="preserve">когда проведение </w:t>
      </w:r>
      <w:r w:rsidR="008633BC">
        <w:rPr>
          <w:rFonts w:ascii="Times New Roman" w:hAnsi="Times New Roman" w:cs="Times New Roman"/>
          <w:sz w:val="28"/>
          <w:szCs w:val="28"/>
        </w:rPr>
        <w:t>закупочной</w:t>
      </w:r>
      <w:r w:rsidR="00956E11">
        <w:rPr>
          <w:rFonts w:ascii="Times New Roman" w:hAnsi="Times New Roman" w:cs="Times New Roman"/>
          <w:sz w:val="28"/>
          <w:szCs w:val="28"/>
        </w:rPr>
        <w:t xml:space="preserve"> процедуры нецелесообразно из-за </w:t>
      </w:r>
      <w:r w:rsidR="008633BC">
        <w:rPr>
          <w:rFonts w:ascii="Times New Roman" w:hAnsi="Times New Roman" w:cs="Times New Roman"/>
          <w:sz w:val="28"/>
          <w:szCs w:val="28"/>
        </w:rPr>
        <w:t>временного фактора, на основании решения генерального директора АО «Чеченнефтехимпром»</w:t>
      </w:r>
    </w:p>
    <w:p w:rsidR="00D36860" w:rsidRDefault="00711524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Служебной записки заместителя генерального директора по производству на имя Генерального директора АО «Чеченнефтехимпром» </w:t>
      </w:r>
      <w:r w:rsidR="00C15A97">
        <w:rPr>
          <w:rFonts w:ascii="Times New Roman" w:hAnsi="Times New Roman" w:cs="Times New Roman"/>
          <w:sz w:val="28"/>
          <w:szCs w:val="28"/>
        </w:rPr>
        <w:t>в связи со сложившимися обстоятельствами и срочностью проведения производственных работ с использованием азотной компрессорной станции на скважинах АО «Чеченнефтехимпром»</w:t>
      </w:r>
      <w:r w:rsidR="007123AA">
        <w:rPr>
          <w:rFonts w:ascii="Times New Roman" w:hAnsi="Times New Roman" w:cs="Times New Roman"/>
          <w:sz w:val="28"/>
          <w:szCs w:val="28"/>
        </w:rPr>
        <w:t xml:space="preserve"> возникла срочная необходимость закупки передвижной азотной компрессорной станции</w:t>
      </w:r>
      <w:r w:rsidR="00660E23">
        <w:rPr>
          <w:rFonts w:ascii="Times New Roman" w:hAnsi="Times New Roman" w:cs="Times New Roman"/>
          <w:sz w:val="28"/>
          <w:szCs w:val="28"/>
        </w:rPr>
        <w:t>.</w:t>
      </w:r>
    </w:p>
    <w:p w:rsidR="00CE541D" w:rsidRDefault="00861444" w:rsidP="00710B66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0ADE">
        <w:rPr>
          <w:sz w:val="28"/>
          <w:szCs w:val="28"/>
        </w:rPr>
        <w:t xml:space="preserve">Таким образом, по результатам рассмотрения жалобы и проведения внеплановой проверки Комиссия Чеченского УФАС России пришла к выводам что </w:t>
      </w:r>
      <w:r w:rsidR="00710B66">
        <w:rPr>
          <w:sz w:val="28"/>
          <w:szCs w:val="28"/>
        </w:rPr>
        <w:t>процедура закупки,</w:t>
      </w:r>
      <w:r w:rsidR="00C40ADE">
        <w:rPr>
          <w:sz w:val="28"/>
          <w:szCs w:val="28"/>
        </w:rPr>
        <w:t xml:space="preserve"> проведенная Заказчиком </w:t>
      </w:r>
      <w:r w:rsidR="007123AA">
        <w:rPr>
          <w:sz w:val="28"/>
          <w:szCs w:val="28"/>
        </w:rPr>
        <w:t>–</w:t>
      </w:r>
      <w:r w:rsidR="00C40ADE">
        <w:rPr>
          <w:sz w:val="28"/>
          <w:szCs w:val="28"/>
        </w:rPr>
        <w:t xml:space="preserve"> </w:t>
      </w:r>
      <w:r w:rsidR="007123AA">
        <w:rPr>
          <w:sz w:val="28"/>
          <w:szCs w:val="28"/>
        </w:rPr>
        <w:t>АО «Чеченнефтехимпром»</w:t>
      </w:r>
      <w:r w:rsidR="00971B63">
        <w:rPr>
          <w:sz w:val="28"/>
          <w:szCs w:val="28"/>
        </w:rPr>
        <w:t xml:space="preserve"> проведена </w:t>
      </w:r>
      <w:r w:rsidR="00710B66">
        <w:rPr>
          <w:sz w:val="28"/>
          <w:szCs w:val="28"/>
        </w:rPr>
        <w:t>в порядке,</w:t>
      </w:r>
      <w:r w:rsidR="00971B63">
        <w:rPr>
          <w:sz w:val="28"/>
          <w:szCs w:val="28"/>
        </w:rPr>
        <w:t xml:space="preserve"> предусмотренном Положением о закупках Заказчика </w:t>
      </w:r>
      <w:r w:rsidR="00710B66">
        <w:rPr>
          <w:sz w:val="28"/>
          <w:szCs w:val="28"/>
        </w:rPr>
        <w:t>в соответствии с требованиями</w:t>
      </w:r>
      <w:r w:rsidR="00971B63">
        <w:rPr>
          <w:sz w:val="28"/>
          <w:szCs w:val="28"/>
        </w:rPr>
        <w:t xml:space="preserve"> частью 1 и частью 2 статьи 2 Федерального закона «О закупках …».</w:t>
      </w:r>
    </w:p>
    <w:p w:rsidR="00971B63" w:rsidRPr="00850EDA" w:rsidRDefault="00971B63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не выявила в действиях организатора </w:t>
      </w:r>
      <w:r w:rsidR="00710B66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признаков нарушения Федерального закона «О защите конкуренции».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2E030E" w:rsidRDefault="007F304B" w:rsidP="0088698B">
      <w:pPr>
        <w:pStyle w:val="a4"/>
        <w:numPr>
          <w:ilvl w:val="0"/>
          <w:numId w:val="4"/>
        </w:numPr>
        <w:tabs>
          <w:tab w:val="left" w:pos="304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030E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9B2CB3" w:rsidRPr="009B2CB3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«Краснодарский Компрессорный Завод»</w:t>
      </w:r>
      <w:r w:rsidRPr="002E030E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D4623" w:rsidRPr="002E030E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5C49F7">
        <w:rPr>
          <w:rFonts w:ascii="Times New Roman" w:hAnsi="Times New Roman" w:cs="Times New Roman"/>
          <w:sz w:val="28"/>
          <w:szCs w:val="28"/>
        </w:rPr>
        <w:t>закупки</w:t>
      </w:r>
      <w:r w:rsidR="004D4623" w:rsidRPr="002E030E">
        <w:rPr>
          <w:rFonts w:ascii="Times New Roman" w:hAnsi="Times New Roman" w:cs="Times New Roman"/>
          <w:sz w:val="28"/>
          <w:szCs w:val="28"/>
        </w:rPr>
        <w:t xml:space="preserve"> – </w:t>
      </w:r>
      <w:r w:rsidR="009B2CB3" w:rsidRPr="009B2CB3">
        <w:rPr>
          <w:rFonts w:ascii="Times New Roman" w:eastAsia="Calibri" w:hAnsi="Times New Roman" w:cs="Times New Roman"/>
          <w:sz w:val="28"/>
          <w:szCs w:val="28"/>
        </w:rPr>
        <w:t>Акционерного общества «Чеченнефтехимпром»</w:t>
      </w:r>
      <w:r w:rsidR="00CE541D" w:rsidRPr="002E030E">
        <w:rPr>
          <w:rFonts w:ascii="Times New Roman" w:hAnsi="Times New Roman" w:cs="Times New Roman"/>
          <w:sz w:val="28"/>
          <w:szCs w:val="28"/>
        </w:rPr>
        <w:t xml:space="preserve"> </w:t>
      </w:r>
      <w:r w:rsidR="00B73A0A" w:rsidRPr="00B73A0A">
        <w:rPr>
          <w:rFonts w:ascii="Times New Roman" w:eastAsia="Calibri" w:hAnsi="Times New Roman" w:cs="Times New Roman"/>
          <w:sz w:val="28"/>
          <w:szCs w:val="28"/>
        </w:rPr>
        <w:t>при осуществлении закупки у единственного поставщика (подрядчика, исполнителя) на Закупку передвижной азотной компрессорной станции СДА-10/251 С90 на базе автомашины КамАЗ 63501 (8x8), на сумму</w:t>
      </w:r>
      <w:r w:rsidR="00B73A0A" w:rsidRPr="00B73A0A">
        <w:rPr>
          <w:rFonts w:ascii="Calibri" w:eastAsia="Calibri" w:hAnsi="Calibri" w:cs="Times New Roman"/>
        </w:rPr>
        <w:t xml:space="preserve"> </w:t>
      </w:r>
      <w:r w:rsidR="00B73A0A" w:rsidRPr="00B73A0A">
        <w:rPr>
          <w:rFonts w:ascii="Times New Roman" w:eastAsia="Calibri" w:hAnsi="Times New Roman" w:cs="Times New Roman"/>
          <w:sz w:val="28"/>
          <w:szCs w:val="28"/>
        </w:rPr>
        <w:t>24 000 000, 00 рублей (Реестровый номер 31908656694)</w:t>
      </w:r>
      <w:r w:rsidR="002E030E" w:rsidRPr="002E030E">
        <w:rPr>
          <w:rFonts w:ascii="Times New Roman" w:hAnsi="Times New Roman" w:cs="Times New Roman"/>
          <w:sz w:val="28"/>
          <w:szCs w:val="28"/>
        </w:rPr>
        <w:t xml:space="preserve"> не</w:t>
      </w:r>
      <w:r w:rsidRPr="002E030E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2E030E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0A" w:rsidRDefault="00B73A0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6903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90390">
        <w:rPr>
          <w:rFonts w:ascii="Times New Roman" w:hAnsi="Times New Roman" w:cs="Times New Roman"/>
          <w:sz w:val="28"/>
          <w:szCs w:val="28"/>
        </w:rPr>
        <w:t>………………»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0A" w:rsidRDefault="00B73A0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BA" w:rsidRPr="00850EDA" w:rsidRDefault="00C957B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90390">
        <w:rPr>
          <w:rFonts w:ascii="Times New Roman" w:hAnsi="Times New Roman" w:cs="Times New Roman"/>
          <w:sz w:val="28"/>
          <w:szCs w:val="28"/>
        </w:rPr>
        <w:t>«………………»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BA" w:rsidRDefault="00C957B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0A" w:rsidRPr="00850EDA" w:rsidRDefault="00B73A0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7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390">
        <w:rPr>
          <w:rFonts w:ascii="Times New Roman" w:hAnsi="Times New Roman" w:cs="Times New Roman"/>
          <w:sz w:val="28"/>
          <w:szCs w:val="28"/>
        </w:rPr>
        <w:t>«………………»</w:t>
      </w: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B73A0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3A0A" w:rsidRDefault="00690390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«………………»</w:t>
      </w:r>
      <w:bookmarkStart w:id="0" w:name="_GoBack"/>
      <w:bookmarkEnd w:id="0"/>
    </w:p>
    <w:p w:rsidR="00850EDA" w:rsidRDefault="00553B25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50EDA"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66" w:rsidRDefault="00C46066" w:rsidP="00720482">
      <w:pPr>
        <w:spacing w:after="0" w:line="240" w:lineRule="auto"/>
      </w:pPr>
      <w:r>
        <w:separator/>
      </w:r>
    </w:p>
  </w:endnote>
  <w:endnote w:type="continuationSeparator" w:id="0">
    <w:p w:rsidR="00C46066" w:rsidRDefault="00C46066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0974FB">
          <w:rPr>
            <w:rFonts w:ascii="Times New Roman" w:hAnsi="Times New Roman" w:cs="Times New Roman"/>
            <w:i/>
          </w:rPr>
          <w:t>020/07/3-197/2019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0974FB">
          <w:rPr>
            <w:rFonts w:ascii="Times New Roman" w:hAnsi="Times New Roman" w:cs="Times New Roman"/>
            <w:i/>
          </w:rPr>
          <w:t>25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0974FB">
          <w:rPr>
            <w:rFonts w:ascii="Times New Roman" w:hAnsi="Times New Roman" w:cs="Times New Roman"/>
            <w:i/>
          </w:rPr>
          <w:t>12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0974FB">
          <w:rPr>
            <w:rFonts w:ascii="Times New Roman" w:hAnsi="Times New Roman" w:cs="Times New Roman"/>
            <w:i/>
          </w:rPr>
          <w:t>9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39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66" w:rsidRDefault="00C46066" w:rsidP="00720482">
      <w:pPr>
        <w:spacing w:after="0" w:line="240" w:lineRule="auto"/>
      </w:pPr>
      <w:r>
        <w:separator/>
      </w:r>
    </w:p>
  </w:footnote>
  <w:footnote w:type="continuationSeparator" w:id="0">
    <w:p w:rsidR="00C46066" w:rsidRDefault="00C46066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0CB85A36"/>
    <w:lvl w:ilvl="0" w:tplc="56B86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314C0"/>
    <w:rsid w:val="000331F3"/>
    <w:rsid w:val="00083D5E"/>
    <w:rsid w:val="00086D26"/>
    <w:rsid w:val="00092624"/>
    <w:rsid w:val="000974FB"/>
    <w:rsid w:val="0009772D"/>
    <w:rsid w:val="000B236D"/>
    <w:rsid w:val="000C4B1B"/>
    <w:rsid w:val="000C6B0F"/>
    <w:rsid w:val="000D129A"/>
    <w:rsid w:val="000F6146"/>
    <w:rsid w:val="00104CB4"/>
    <w:rsid w:val="0010645A"/>
    <w:rsid w:val="00107FA1"/>
    <w:rsid w:val="00111717"/>
    <w:rsid w:val="00112034"/>
    <w:rsid w:val="00123235"/>
    <w:rsid w:val="0013301D"/>
    <w:rsid w:val="00137A07"/>
    <w:rsid w:val="00151251"/>
    <w:rsid w:val="00163A65"/>
    <w:rsid w:val="00164C89"/>
    <w:rsid w:val="00176766"/>
    <w:rsid w:val="001827C0"/>
    <w:rsid w:val="00183E06"/>
    <w:rsid w:val="001E7AB7"/>
    <w:rsid w:val="001F2469"/>
    <w:rsid w:val="001F3951"/>
    <w:rsid w:val="001F4787"/>
    <w:rsid w:val="002019B6"/>
    <w:rsid w:val="00201C08"/>
    <w:rsid w:val="002037D7"/>
    <w:rsid w:val="002054FD"/>
    <w:rsid w:val="0020677C"/>
    <w:rsid w:val="002073F1"/>
    <w:rsid w:val="00236194"/>
    <w:rsid w:val="00236F4B"/>
    <w:rsid w:val="00271769"/>
    <w:rsid w:val="00283CAC"/>
    <w:rsid w:val="00295279"/>
    <w:rsid w:val="002A02A4"/>
    <w:rsid w:val="002A03F1"/>
    <w:rsid w:val="002B480C"/>
    <w:rsid w:val="002C5158"/>
    <w:rsid w:val="002D05C7"/>
    <w:rsid w:val="002D686A"/>
    <w:rsid w:val="002E030E"/>
    <w:rsid w:val="002F1092"/>
    <w:rsid w:val="00304554"/>
    <w:rsid w:val="003164E9"/>
    <w:rsid w:val="00316703"/>
    <w:rsid w:val="003268A7"/>
    <w:rsid w:val="0033790D"/>
    <w:rsid w:val="0035333E"/>
    <w:rsid w:val="003646CB"/>
    <w:rsid w:val="0036501A"/>
    <w:rsid w:val="00377303"/>
    <w:rsid w:val="00397586"/>
    <w:rsid w:val="003A151A"/>
    <w:rsid w:val="003A625A"/>
    <w:rsid w:val="003A674C"/>
    <w:rsid w:val="003D583C"/>
    <w:rsid w:val="003F68D1"/>
    <w:rsid w:val="00400317"/>
    <w:rsid w:val="004044C9"/>
    <w:rsid w:val="0043375D"/>
    <w:rsid w:val="0043579C"/>
    <w:rsid w:val="00446111"/>
    <w:rsid w:val="00451AB6"/>
    <w:rsid w:val="004576A0"/>
    <w:rsid w:val="00464AD0"/>
    <w:rsid w:val="00471ED7"/>
    <w:rsid w:val="00474410"/>
    <w:rsid w:val="004935FC"/>
    <w:rsid w:val="004A3549"/>
    <w:rsid w:val="004D4623"/>
    <w:rsid w:val="004E32B2"/>
    <w:rsid w:val="004E4594"/>
    <w:rsid w:val="004F1A2E"/>
    <w:rsid w:val="004F567C"/>
    <w:rsid w:val="00510FE4"/>
    <w:rsid w:val="00525502"/>
    <w:rsid w:val="0053781F"/>
    <w:rsid w:val="00540DEE"/>
    <w:rsid w:val="00553AD2"/>
    <w:rsid w:val="00553B25"/>
    <w:rsid w:val="0056095C"/>
    <w:rsid w:val="00561F59"/>
    <w:rsid w:val="00565750"/>
    <w:rsid w:val="005824BD"/>
    <w:rsid w:val="00582A7D"/>
    <w:rsid w:val="00587735"/>
    <w:rsid w:val="00592263"/>
    <w:rsid w:val="005C2EED"/>
    <w:rsid w:val="005C49F7"/>
    <w:rsid w:val="005E3A8E"/>
    <w:rsid w:val="005F4642"/>
    <w:rsid w:val="00607ED0"/>
    <w:rsid w:val="00612AD7"/>
    <w:rsid w:val="00613106"/>
    <w:rsid w:val="0062022B"/>
    <w:rsid w:val="00643623"/>
    <w:rsid w:val="00643D06"/>
    <w:rsid w:val="006458FD"/>
    <w:rsid w:val="00655A0E"/>
    <w:rsid w:val="00655AD0"/>
    <w:rsid w:val="0065710F"/>
    <w:rsid w:val="00660E23"/>
    <w:rsid w:val="00676641"/>
    <w:rsid w:val="00682CA6"/>
    <w:rsid w:val="00690390"/>
    <w:rsid w:val="006933CC"/>
    <w:rsid w:val="00696D91"/>
    <w:rsid w:val="0069719F"/>
    <w:rsid w:val="006B2828"/>
    <w:rsid w:val="006B35DE"/>
    <w:rsid w:val="006B5CDC"/>
    <w:rsid w:val="006C72BA"/>
    <w:rsid w:val="006E2A56"/>
    <w:rsid w:val="00710B66"/>
    <w:rsid w:val="00711524"/>
    <w:rsid w:val="007123AA"/>
    <w:rsid w:val="0071454B"/>
    <w:rsid w:val="00720482"/>
    <w:rsid w:val="00723360"/>
    <w:rsid w:val="00727A50"/>
    <w:rsid w:val="00732E79"/>
    <w:rsid w:val="00733F56"/>
    <w:rsid w:val="0076282A"/>
    <w:rsid w:val="00773897"/>
    <w:rsid w:val="007A5ED1"/>
    <w:rsid w:val="007E6D11"/>
    <w:rsid w:val="007F304B"/>
    <w:rsid w:val="00805C0B"/>
    <w:rsid w:val="00826305"/>
    <w:rsid w:val="0084408B"/>
    <w:rsid w:val="008443D6"/>
    <w:rsid w:val="00850EDA"/>
    <w:rsid w:val="008524B6"/>
    <w:rsid w:val="008540C4"/>
    <w:rsid w:val="00861444"/>
    <w:rsid w:val="008633BC"/>
    <w:rsid w:val="0086783F"/>
    <w:rsid w:val="0087012B"/>
    <w:rsid w:val="0088698B"/>
    <w:rsid w:val="008970C2"/>
    <w:rsid w:val="008D58E9"/>
    <w:rsid w:val="008F06A2"/>
    <w:rsid w:val="00922F00"/>
    <w:rsid w:val="00925C0A"/>
    <w:rsid w:val="0093402C"/>
    <w:rsid w:val="0093630F"/>
    <w:rsid w:val="00940DCF"/>
    <w:rsid w:val="00946413"/>
    <w:rsid w:val="009469C1"/>
    <w:rsid w:val="00946FB8"/>
    <w:rsid w:val="0095251C"/>
    <w:rsid w:val="00956E11"/>
    <w:rsid w:val="0096663B"/>
    <w:rsid w:val="00971B63"/>
    <w:rsid w:val="00982C26"/>
    <w:rsid w:val="009A3F5C"/>
    <w:rsid w:val="009B0FE4"/>
    <w:rsid w:val="009B2CB3"/>
    <w:rsid w:val="009B3B09"/>
    <w:rsid w:val="009C1091"/>
    <w:rsid w:val="009F010B"/>
    <w:rsid w:val="00A058AA"/>
    <w:rsid w:val="00A06D23"/>
    <w:rsid w:val="00A17B99"/>
    <w:rsid w:val="00A40E9D"/>
    <w:rsid w:val="00A52300"/>
    <w:rsid w:val="00A52A6E"/>
    <w:rsid w:val="00A539A6"/>
    <w:rsid w:val="00AA777F"/>
    <w:rsid w:val="00AB2D1D"/>
    <w:rsid w:val="00AB67F3"/>
    <w:rsid w:val="00AD1236"/>
    <w:rsid w:val="00AE1C17"/>
    <w:rsid w:val="00B05DAA"/>
    <w:rsid w:val="00B108DA"/>
    <w:rsid w:val="00B165A3"/>
    <w:rsid w:val="00B36301"/>
    <w:rsid w:val="00B5744C"/>
    <w:rsid w:val="00B70FF5"/>
    <w:rsid w:val="00B73A0A"/>
    <w:rsid w:val="00B80136"/>
    <w:rsid w:val="00BA7949"/>
    <w:rsid w:val="00BB579E"/>
    <w:rsid w:val="00BB5E54"/>
    <w:rsid w:val="00BB6D80"/>
    <w:rsid w:val="00BC19C6"/>
    <w:rsid w:val="00BD61C6"/>
    <w:rsid w:val="00BE3481"/>
    <w:rsid w:val="00BE7FE6"/>
    <w:rsid w:val="00C01BB7"/>
    <w:rsid w:val="00C15A97"/>
    <w:rsid w:val="00C25F34"/>
    <w:rsid w:val="00C325B0"/>
    <w:rsid w:val="00C40ADE"/>
    <w:rsid w:val="00C46066"/>
    <w:rsid w:val="00C52F2B"/>
    <w:rsid w:val="00C6120C"/>
    <w:rsid w:val="00C648FA"/>
    <w:rsid w:val="00C64F13"/>
    <w:rsid w:val="00C716E3"/>
    <w:rsid w:val="00C81F06"/>
    <w:rsid w:val="00C84587"/>
    <w:rsid w:val="00C957BA"/>
    <w:rsid w:val="00CC0510"/>
    <w:rsid w:val="00CC5857"/>
    <w:rsid w:val="00CD62CA"/>
    <w:rsid w:val="00CE3BB2"/>
    <w:rsid w:val="00CE541D"/>
    <w:rsid w:val="00CF2AEC"/>
    <w:rsid w:val="00D10A5E"/>
    <w:rsid w:val="00D21290"/>
    <w:rsid w:val="00D36860"/>
    <w:rsid w:val="00D370C0"/>
    <w:rsid w:val="00D50310"/>
    <w:rsid w:val="00D57FEA"/>
    <w:rsid w:val="00D67350"/>
    <w:rsid w:val="00D67B28"/>
    <w:rsid w:val="00D77434"/>
    <w:rsid w:val="00D97026"/>
    <w:rsid w:val="00DB3919"/>
    <w:rsid w:val="00DC22FE"/>
    <w:rsid w:val="00DC5A99"/>
    <w:rsid w:val="00DD58D6"/>
    <w:rsid w:val="00DE5891"/>
    <w:rsid w:val="00DE795F"/>
    <w:rsid w:val="00DF26D8"/>
    <w:rsid w:val="00DF439C"/>
    <w:rsid w:val="00E06F77"/>
    <w:rsid w:val="00E11640"/>
    <w:rsid w:val="00E20E2B"/>
    <w:rsid w:val="00E27D72"/>
    <w:rsid w:val="00E53A42"/>
    <w:rsid w:val="00E55851"/>
    <w:rsid w:val="00E6372A"/>
    <w:rsid w:val="00E6454E"/>
    <w:rsid w:val="00E66C2C"/>
    <w:rsid w:val="00E66D36"/>
    <w:rsid w:val="00E7225A"/>
    <w:rsid w:val="00E860E7"/>
    <w:rsid w:val="00E94010"/>
    <w:rsid w:val="00EB4179"/>
    <w:rsid w:val="00EC0B6C"/>
    <w:rsid w:val="00ED3696"/>
    <w:rsid w:val="00EE349E"/>
    <w:rsid w:val="00EF51D9"/>
    <w:rsid w:val="00F020B3"/>
    <w:rsid w:val="00F32850"/>
    <w:rsid w:val="00F508E9"/>
    <w:rsid w:val="00F5789A"/>
    <w:rsid w:val="00F625A8"/>
    <w:rsid w:val="00F709F3"/>
    <w:rsid w:val="00F71B58"/>
    <w:rsid w:val="00F7781F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8C8A5B-FD37-4A00-933D-E3AA6DC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132-63B2-4A66-9E01-88B0EA8E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УФАС</dc:creator>
  <cp:keywords/>
  <dc:description/>
  <cp:lastModifiedBy>User Windows</cp:lastModifiedBy>
  <cp:revision>13</cp:revision>
  <cp:lastPrinted>2018-03-22T06:13:00Z</cp:lastPrinted>
  <dcterms:created xsi:type="dcterms:W3CDTF">2012-07-01T08:23:00Z</dcterms:created>
  <dcterms:modified xsi:type="dcterms:W3CDTF">2019-12-27T08:43:00Z</dcterms:modified>
</cp:coreProperties>
</file>