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3" w:rsidRDefault="000630E3">
      <w:pPr>
        <w:pStyle w:val="ConsPlusNormal"/>
        <w:ind w:firstLine="540"/>
        <w:jc w:val="both"/>
        <w:outlineLvl w:val="0"/>
      </w:pPr>
    </w:p>
    <w:p w:rsidR="000630E3" w:rsidRDefault="000630E3">
      <w:pPr>
        <w:pStyle w:val="ConsPlusTitle"/>
        <w:jc w:val="center"/>
        <w:outlineLvl w:val="0"/>
      </w:pPr>
      <w:r>
        <w:t>АДМИНИСТРАЦИЯ ГЛАВЫ И ПРАВИТЕЛЬСТВА</w:t>
      </w:r>
    </w:p>
    <w:p w:rsidR="000630E3" w:rsidRDefault="000630E3">
      <w:pPr>
        <w:pStyle w:val="ConsPlusTitle"/>
        <w:jc w:val="center"/>
      </w:pPr>
      <w:r>
        <w:t>ЧЕЧЕНСКОЙ РЕСПУБЛИКИ</w:t>
      </w:r>
    </w:p>
    <w:p w:rsidR="000630E3" w:rsidRDefault="000630E3">
      <w:pPr>
        <w:pStyle w:val="ConsPlusTitle"/>
        <w:jc w:val="center"/>
      </w:pPr>
    </w:p>
    <w:p w:rsidR="000630E3" w:rsidRDefault="000630E3">
      <w:pPr>
        <w:pStyle w:val="ConsPlusTitle"/>
        <w:jc w:val="center"/>
      </w:pPr>
      <w:r>
        <w:t>РАСПОРЯЖЕНИЕ</w:t>
      </w:r>
    </w:p>
    <w:p w:rsidR="000630E3" w:rsidRDefault="000630E3">
      <w:pPr>
        <w:pStyle w:val="ConsPlusTitle"/>
        <w:jc w:val="center"/>
      </w:pPr>
      <w:r>
        <w:t>от 18 февраля 2019 г. N 18-ра</w:t>
      </w:r>
    </w:p>
    <w:p w:rsidR="000630E3" w:rsidRDefault="000630E3">
      <w:pPr>
        <w:pStyle w:val="ConsPlusTitle"/>
        <w:jc w:val="center"/>
      </w:pPr>
    </w:p>
    <w:p w:rsidR="000630E3" w:rsidRDefault="000630E3">
      <w:pPr>
        <w:pStyle w:val="ConsPlusTitle"/>
        <w:jc w:val="center"/>
      </w:pPr>
      <w:r>
        <w:t>ОБ ОРГАНИЗАЦИИ В АДМИНИСТРАЦИИ ГЛАВЫ И ПРАВИТЕЛЬСТВА</w:t>
      </w:r>
    </w:p>
    <w:p w:rsidR="000630E3" w:rsidRDefault="000630E3">
      <w:pPr>
        <w:pStyle w:val="ConsPlusTitle"/>
        <w:jc w:val="center"/>
      </w:pPr>
      <w:r>
        <w:t>ЧЕЧЕНСКОЙ РЕСПУБЛИКИ СИСТЕМЫ ВНУТРЕННЕГО ОБЕСПЕЧЕНИЯ</w:t>
      </w:r>
    </w:p>
    <w:p w:rsidR="000630E3" w:rsidRDefault="000630E3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 и 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Распоряжения Правительства Российской Федерации от 18 октября 2018 года N 2258-р: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об организации в Администрации Главы и Правительства Чеченской Республики системы внутреннего обеспечения соответствия требованиям антимонопольного законодательства (далее - Положение).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2. Департаменту экономической и отраслевой политики Администрации Главы и Правительства Чеченской Республики: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а) проводить мероприятия, предусмотренные </w:t>
      </w:r>
      <w:hyperlink w:anchor="P93" w:history="1">
        <w:r>
          <w:rPr>
            <w:color w:val="0000FF"/>
          </w:rPr>
          <w:t>пунктом 10</w:t>
        </w:r>
      </w:hyperlink>
      <w:r>
        <w:t xml:space="preserve"> Положения, начиная с 2019 года;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б) представлять Руководителю Администрации Главы и Правительства Чеченской Республики доклад об антимонопольном </w:t>
      </w:r>
      <w:proofErr w:type="spellStart"/>
      <w:r>
        <w:t>комплаенсе</w:t>
      </w:r>
      <w:proofErr w:type="spellEnd"/>
      <w:r>
        <w:t xml:space="preserve">, подготовка которого предусмотрена </w:t>
      </w:r>
      <w:hyperlink w:anchor="P124" w:history="1">
        <w:r>
          <w:rPr>
            <w:color w:val="0000FF"/>
          </w:rPr>
          <w:t>разделом 5</w:t>
        </w:r>
      </w:hyperlink>
      <w:r>
        <w:t xml:space="preserve"> Положения, ежегодно начиная с 2020 года.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3. Контроль за выполнением настоящего Распоряжения оставляю за собой.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jc w:val="right"/>
      </w:pPr>
      <w:r>
        <w:t>Руководитель Администрации</w:t>
      </w:r>
    </w:p>
    <w:p w:rsidR="000630E3" w:rsidRDefault="000630E3">
      <w:pPr>
        <w:pStyle w:val="ConsPlusNormal"/>
        <w:jc w:val="right"/>
      </w:pPr>
      <w:r>
        <w:t>Главы и Правительства</w:t>
      </w:r>
    </w:p>
    <w:p w:rsidR="000630E3" w:rsidRDefault="000630E3">
      <w:pPr>
        <w:pStyle w:val="ConsPlusNormal"/>
        <w:jc w:val="right"/>
      </w:pPr>
      <w:r>
        <w:t>Чеченской Республики</w:t>
      </w:r>
    </w:p>
    <w:p w:rsidR="000630E3" w:rsidRDefault="000630E3">
      <w:pPr>
        <w:pStyle w:val="ConsPlusNormal"/>
        <w:jc w:val="right"/>
      </w:pPr>
      <w:r>
        <w:t>А.М.ИЗРАЙИЛОВ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jc w:val="right"/>
        <w:outlineLvl w:val="0"/>
      </w:pPr>
      <w:r>
        <w:t>Утверждено</w:t>
      </w:r>
    </w:p>
    <w:p w:rsidR="000630E3" w:rsidRDefault="000630E3">
      <w:pPr>
        <w:pStyle w:val="ConsPlusNormal"/>
        <w:jc w:val="right"/>
      </w:pPr>
      <w:bookmarkStart w:id="0" w:name="_GoBack"/>
      <w:r>
        <w:t>Распоряжением</w:t>
      </w:r>
    </w:p>
    <w:p w:rsidR="000630E3" w:rsidRDefault="000630E3">
      <w:pPr>
        <w:pStyle w:val="ConsPlusNormal"/>
        <w:jc w:val="right"/>
      </w:pPr>
      <w:r>
        <w:t>Руководителя Администрации</w:t>
      </w:r>
    </w:p>
    <w:p w:rsidR="000630E3" w:rsidRDefault="000630E3">
      <w:pPr>
        <w:pStyle w:val="ConsPlusNormal"/>
        <w:jc w:val="right"/>
      </w:pPr>
      <w:r>
        <w:t>Главы и Правительства</w:t>
      </w:r>
    </w:p>
    <w:p w:rsidR="000630E3" w:rsidRDefault="000630E3">
      <w:pPr>
        <w:pStyle w:val="ConsPlusNormal"/>
        <w:jc w:val="right"/>
      </w:pPr>
      <w:r>
        <w:t>Чеченской Республики</w:t>
      </w:r>
    </w:p>
    <w:p w:rsidR="000630E3" w:rsidRDefault="000630E3">
      <w:pPr>
        <w:pStyle w:val="ConsPlusNormal"/>
        <w:jc w:val="right"/>
      </w:pPr>
      <w:r>
        <w:t>от 18 февраля 2019 г. N 18-ра</w:t>
      </w:r>
      <w:bookmarkEnd w:id="0"/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Title"/>
        <w:jc w:val="center"/>
      </w:pPr>
      <w:bookmarkStart w:id="1" w:name="P34"/>
      <w:bookmarkEnd w:id="1"/>
      <w:r>
        <w:t>ПОЛОЖЕНИЕ</w:t>
      </w:r>
    </w:p>
    <w:p w:rsidR="000630E3" w:rsidRDefault="000630E3">
      <w:pPr>
        <w:pStyle w:val="ConsPlusTitle"/>
        <w:jc w:val="center"/>
      </w:pPr>
      <w:r>
        <w:t>ОБ ОРГАНИЗАЦИИ В АДМИНИСТРАЦИИ ГЛАВЫ И ПРАВИТЕЛЬСТВА</w:t>
      </w:r>
    </w:p>
    <w:p w:rsidR="000630E3" w:rsidRDefault="000630E3">
      <w:pPr>
        <w:pStyle w:val="ConsPlusTitle"/>
        <w:jc w:val="center"/>
      </w:pPr>
      <w:r>
        <w:t>ЧЕЧЕНСКОЙ РЕСПУБЛИКИ СИСТЕМЫ ВНУТРЕННЕГО ОБЕСПЕЧЕНИЯ</w:t>
      </w:r>
    </w:p>
    <w:p w:rsidR="000630E3" w:rsidRDefault="000630E3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Title"/>
        <w:jc w:val="center"/>
        <w:outlineLvl w:val="1"/>
      </w:pPr>
      <w:r>
        <w:t>1. Общие положения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  <w:r>
        <w:t xml:space="preserve">1. Настоящее Положение об организации в Администрации Главы и Правительства Чеченской Республики системы внутреннего обеспечения соответствия требованиям антимонопольного </w:t>
      </w:r>
      <w:r>
        <w:lastRenderedPageBreak/>
        <w:t>законодательства (далее - Положение) разработано в целях обеспечения соответствия деятельности Администрации Главы и Правительства Чеченской Республики (далее - Администрация) требованиям антимонопольного законодательства и профилактики нарушений антимонопольного законодательства в деятельности Администрации.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"антимонопольное законодательство" - законодательство, основывающееся на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Гражданском </w:t>
      </w:r>
      <w:hyperlink r:id="rId7" w:history="1">
        <w:r>
          <w:rPr>
            <w:color w:val="0000FF"/>
          </w:rPr>
          <w:t>кодексе</w:t>
        </w:r>
      </w:hyperlink>
      <w:r>
        <w:t xml:space="preserve"> Российской Федерации и состоящее из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26 июля 2006 года N 135-ФЗ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"антимонопольный </w:t>
      </w:r>
      <w:proofErr w:type="spellStart"/>
      <w:r>
        <w:t>комплаенс</w:t>
      </w:r>
      <w:proofErr w:type="spellEnd"/>
      <w:r>
        <w:t>"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"антимонопольный орган" - федеральный антимонопольный орган и его территориальные органы;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"доклад об антимонопольном </w:t>
      </w:r>
      <w:proofErr w:type="spellStart"/>
      <w:r>
        <w:t>комплаенсе</w:t>
      </w:r>
      <w:proofErr w:type="spellEnd"/>
      <w:r>
        <w:t xml:space="preserve">" - документ, содержащий информацию об организации в органе исполнительной власти антимонопольного </w:t>
      </w:r>
      <w:proofErr w:type="spellStart"/>
      <w:r>
        <w:t>комплаенса</w:t>
      </w:r>
      <w:proofErr w:type="spellEnd"/>
      <w:r>
        <w:t xml:space="preserve"> и о его функционировании;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"коллегиальный орган" - Общественный совет при Администрации Главы и Правительства Чеченской Республики;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"нарушение антимонопольного законодательства" - недопущение, ограничение, устранение конкуренции;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"уполномоченное подразделение" - структурные подразделения Администрации, осуществляющие внедрение антимонопольного </w:t>
      </w:r>
      <w:proofErr w:type="spellStart"/>
      <w:r>
        <w:t>комплаенса</w:t>
      </w:r>
      <w:proofErr w:type="spellEnd"/>
      <w:r>
        <w:t xml:space="preserve"> и контроль за его исполнением в Администрации.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3. Задачи антимонопольного </w:t>
      </w:r>
      <w:proofErr w:type="spellStart"/>
      <w:r>
        <w:t>комплаенса</w:t>
      </w:r>
      <w:proofErr w:type="spellEnd"/>
      <w:r>
        <w:t xml:space="preserve"> Администрации: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а) выявление и оценка рисков нарушения антимонопольного законодательства;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б) снижение рисков нарушения антимонопольного законодательства;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в) контроль за соответствием деятельности Администрации требованиям антимонопольного законодательства;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г) оценка эффективности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>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lastRenderedPageBreak/>
        <w:t xml:space="preserve">4. При организации антимонопольного </w:t>
      </w:r>
      <w:proofErr w:type="spellStart"/>
      <w:r>
        <w:t>комплаенса</w:t>
      </w:r>
      <w:proofErr w:type="spellEnd"/>
      <w:r>
        <w:t xml:space="preserve"> Администрация руководствуется следующими принципами: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а) заинтересованность руководства Администрации в эффективности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б) регулярность оценки рисков нарушения антимонопольного законодательства;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в) информационная открытость функционирования в Администрации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г) непрерывность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д) совершенствование антимонопольного </w:t>
      </w:r>
      <w:proofErr w:type="spellStart"/>
      <w:r>
        <w:t>комплаенса</w:t>
      </w:r>
      <w:proofErr w:type="spellEnd"/>
      <w:r>
        <w:t>.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Title"/>
        <w:jc w:val="center"/>
        <w:outlineLvl w:val="1"/>
      </w:pPr>
      <w:r>
        <w:t xml:space="preserve">2. Организация антимонопольного </w:t>
      </w:r>
      <w:proofErr w:type="spellStart"/>
      <w:r>
        <w:t>комплаенса</w:t>
      </w:r>
      <w:proofErr w:type="spellEnd"/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  <w:r>
        <w:t xml:space="preserve">5. Общий контроль организации антимонопольного </w:t>
      </w:r>
      <w:proofErr w:type="spellStart"/>
      <w:r>
        <w:t>комплаенса</w:t>
      </w:r>
      <w:proofErr w:type="spellEnd"/>
      <w:r>
        <w:t xml:space="preserve"> и обеспечения его функционирования осуществляется Руководителем Администрации, который: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а) вносит изменения в настоящее Положение, а также принимает внутренние документы, регламентирующие реализацию антимонопольного </w:t>
      </w:r>
      <w:proofErr w:type="spellStart"/>
      <w:r>
        <w:t>комплаенса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б) применяет предусмотренные законодательством Российской Федерации меры ответственности за нарушение гражданскими служащими Администрации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>
        <w:t>комплаенса</w:t>
      </w:r>
      <w:proofErr w:type="spellEnd"/>
      <w:r>
        <w:t xml:space="preserve"> и принимает меры, направленные на устранение выявленных недостатков;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г) осуществляет контроль за устранением выявленных недостатков антимонопольного </w:t>
      </w:r>
      <w:proofErr w:type="spellStart"/>
      <w:r>
        <w:t>комплаенса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д) утверждает ключевые показатели эффективности антимонопольного </w:t>
      </w:r>
      <w:proofErr w:type="spellStart"/>
      <w:r>
        <w:t>комплаенса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е) подписывает доклад об антимонопольном </w:t>
      </w:r>
      <w:proofErr w:type="spellStart"/>
      <w:r>
        <w:t>комплаенсе</w:t>
      </w:r>
      <w:proofErr w:type="spellEnd"/>
      <w:r>
        <w:t>, утверждаемый коллегиальным органом.</w:t>
      </w:r>
    </w:p>
    <w:p w:rsidR="000630E3" w:rsidRDefault="000630E3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6. Функции уполномоченного подразделения, связанные с организацией и функционированием антимонопольного </w:t>
      </w:r>
      <w:proofErr w:type="spellStart"/>
      <w:r>
        <w:t>комплаенса</w:t>
      </w:r>
      <w:proofErr w:type="spellEnd"/>
      <w:r>
        <w:t>, осуществляют департамент экономической и отраслевой политики и департамент государственной гражданской службы Администрации.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7. К компетенции департамента экономической и отраслевой политики Администрации относятся следующие функции: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а) подготовка изменений в настоящее Положение, а также подготовка внутриведомственных документов Администрации в целях реализации антимонопольного </w:t>
      </w:r>
      <w:proofErr w:type="spellStart"/>
      <w:r>
        <w:t>комплаенса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б) выявление и оценка рисков нарушения антимонопольного законодательства, определение вероятности их возникновения и информирование Руководителя Администрации об обстоятельствах и документах, которые могут повлечь нарушение антимонопольного законодательства;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в) консультирование и организация обучения (не реже 1 раза в год) гражданских служащих Администрации по вопросам соблюдения антимонопольного законодательства;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lastRenderedPageBreak/>
        <w:t xml:space="preserve">г) организация взаимодействия с другими структурными подразделениями Администрации по вопросам, связанным с антимонопольным </w:t>
      </w:r>
      <w:proofErr w:type="spellStart"/>
      <w:r>
        <w:t>комплаенсом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д) инициирование проверок, связанных с нарушениями, выявленными в ходе контроля соответствия деятельности гражданских служащих Администрации требованиям антимонопольного законодательства, и участие в них в порядке, установленном действующим законодательством;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е) определение, подготовка и внесение на утверждение Руководителю Администрации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на основе методики их расчета, разработанной федеральным антимонопольным органом;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ж) координация взаимодействия с коллегиальным органом, а также функции по обеспечению работы коллегиального органа по вопросам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з) подготовка проекта доклада об антимонопольном </w:t>
      </w:r>
      <w:proofErr w:type="spellStart"/>
      <w:r>
        <w:t>комплаенсе</w:t>
      </w:r>
      <w:proofErr w:type="spellEnd"/>
      <w:r>
        <w:t>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8. К компетенции департамента государственной гражданской службы Администрации относятся следующие функции: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а) выявление конфликта интересов в деятельности гражданских служащих и структурных подразделений Администрации, разработка предложений по их исключению;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б) проведение проверок, связанных с нарушениями, выявленными в ходе контроля соответствия деятельности гражданских служащих Администрации требованиям антимонопольного законодательства, в порядке, установленном действующим законодательством;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в) ознакомление гражданина Российской Федерации с настоящим Положением при поступлении на государственную гражданскую службу в Администрацию.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9. К функциям коллегиального органа относятся: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а) рассмотрение и оценка мероприятий Администрации в части, касающейся функционирования антимонопольного </w:t>
      </w:r>
      <w:proofErr w:type="spellStart"/>
      <w:r>
        <w:t>комплаенса</w:t>
      </w:r>
      <w:proofErr w:type="spellEnd"/>
      <w:r>
        <w:t>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б) рассмотрение и утверждение доклада об антимонопольном </w:t>
      </w:r>
      <w:proofErr w:type="spellStart"/>
      <w:r>
        <w:t>комплаенсе</w:t>
      </w:r>
      <w:proofErr w:type="spellEnd"/>
      <w:r>
        <w:t>.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Title"/>
        <w:jc w:val="center"/>
        <w:outlineLvl w:val="1"/>
      </w:pPr>
      <w:r>
        <w:t>3. Выявление и оценка рисков нарушения</w:t>
      </w:r>
    </w:p>
    <w:p w:rsidR="000630E3" w:rsidRDefault="000630E3">
      <w:pPr>
        <w:pStyle w:val="ConsPlusTitle"/>
        <w:jc w:val="center"/>
      </w:pPr>
      <w:r>
        <w:t>антимонопольного законодательства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  <w:bookmarkStart w:id="3" w:name="P93"/>
      <w:bookmarkEnd w:id="3"/>
      <w:r>
        <w:t>10. В целях выявления и оценки рисков нарушения антимонопольного законодательства проводится:</w:t>
      </w:r>
    </w:p>
    <w:p w:rsidR="000630E3" w:rsidRDefault="000630E3">
      <w:pPr>
        <w:pStyle w:val="ConsPlusNormal"/>
        <w:spacing w:before="220"/>
        <w:ind w:firstLine="540"/>
        <w:jc w:val="both"/>
      </w:pPr>
      <w:bookmarkStart w:id="4" w:name="P94"/>
      <w:bookmarkEnd w:id="4"/>
      <w:r>
        <w:t>а) анализ деятельности Администрации на предмет нарушений антимонопольного законодательства за предыдущие 3 года;</w:t>
      </w:r>
    </w:p>
    <w:p w:rsidR="000630E3" w:rsidRDefault="000630E3">
      <w:pPr>
        <w:pStyle w:val="ConsPlusNormal"/>
        <w:spacing w:before="220"/>
        <w:ind w:firstLine="540"/>
        <w:jc w:val="both"/>
      </w:pPr>
      <w:bookmarkStart w:id="5" w:name="P95"/>
      <w:bookmarkEnd w:id="5"/>
      <w:r>
        <w:t>б) анализ нормативных правовых актов Администрации;</w:t>
      </w:r>
    </w:p>
    <w:p w:rsidR="000630E3" w:rsidRDefault="000630E3">
      <w:pPr>
        <w:pStyle w:val="ConsPlusNormal"/>
        <w:spacing w:before="220"/>
        <w:ind w:firstLine="540"/>
        <w:jc w:val="both"/>
      </w:pPr>
      <w:bookmarkStart w:id="6" w:name="P96"/>
      <w:bookmarkEnd w:id="6"/>
      <w:r>
        <w:t>в) анализ проектов нормативных правовых актов Администрации;</w:t>
      </w:r>
    </w:p>
    <w:p w:rsidR="000630E3" w:rsidRDefault="000630E3">
      <w:pPr>
        <w:pStyle w:val="ConsPlusNormal"/>
        <w:spacing w:before="220"/>
        <w:ind w:firstLine="540"/>
        <w:jc w:val="both"/>
      </w:pPr>
      <w:bookmarkStart w:id="7" w:name="P97"/>
      <w:bookmarkEnd w:id="7"/>
      <w:r>
        <w:t>г) определение уровня рисков нарушений антимонопольного законодательства (далее - риски нарушения АМЗ).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По результатам проведения мероприятий, указанных в </w:t>
      </w:r>
      <w:hyperlink w:anchor="P94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95" w:history="1">
        <w:r>
          <w:rPr>
            <w:color w:val="0000FF"/>
          </w:rPr>
          <w:t>"б"</w:t>
        </w:r>
      </w:hyperlink>
      <w:r>
        <w:t xml:space="preserve"> настоящего пункта, департамент экономической и отраслевой политики Администрации готовит аналитическую справку, которая подлежит представлению Руководителю Администрации не </w:t>
      </w:r>
      <w:r>
        <w:lastRenderedPageBreak/>
        <w:t>позднее 30 ноября отчетного года.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11. При проведении мероприятий, предусмотренных </w:t>
      </w:r>
      <w:hyperlink w:anchor="P94" w:history="1">
        <w:r>
          <w:rPr>
            <w:color w:val="0000FF"/>
          </w:rPr>
          <w:t>подпунктом "а" пункта 10</w:t>
        </w:r>
      </w:hyperlink>
      <w:r>
        <w:t xml:space="preserve"> Положения, департамент экономической и отраслевой политики Администрации осуществляет: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сбор сведений о наличии нарушений антимонопольного законодательства в структурных подразделениях Администрации;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12. При проведении мероприятий, предусмотренных </w:t>
      </w:r>
      <w:hyperlink w:anchor="P95" w:history="1">
        <w:r>
          <w:rPr>
            <w:color w:val="0000FF"/>
          </w:rPr>
          <w:t>подпунктом "б" пункта 10</w:t>
        </w:r>
      </w:hyperlink>
      <w:r>
        <w:t xml:space="preserve"> Положения, департамент экономической и отраслевой политики Администрации осуществляет: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подготовку исчерпывающего перечня нормативных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тайне, и его размещение на официальном сайте Администрации в информационно-телекоммуникационной сети "Интернет" (далее - сеть "Интернет");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размещение на официальном сайте Администрации в сети "Интернет"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сбор замечаний и предложений организаций и граждан по перечню актов (в срок не позднее августа отчетного года);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анализ представленных замечаний и предложений организаций и граждан по перечню актов (в срок не позднее октября отчетного года).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13. При проведении мероприятий, предусмотренных </w:t>
      </w:r>
      <w:hyperlink w:anchor="P96" w:history="1">
        <w:r>
          <w:rPr>
            <w:color w:val="0000FF"/>
          </w:rPr>
          <w:t>подпунктом "в" пункта 10</w:t>
        </w:r>
      </w:hyperlink>
      <w:r>
        <w:t xml:space="preserve"> Положения: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размещение проекта нормативного правового акта, в том числе с описанием его влияния на конкуренцию, на официальном сайте Администрации в сети "Интернет" осуществляется структурным подразделением Администрации, являющимся разработчиком соответствующего проекта нормативного правового акта (далее - Департамент-разработчик);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оценка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в Департамент-разработчик заключения о соответствии (несоответствии) такого проекта антимонопольному законодательству осуществляются департаментом экономической и отраслевой политики Администрации;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представление Руководителю Администрации проекта нормативного правового акта Администрации осуществляется Департаментом-разработчиком с приложением заключения департамента экономической и отраслевой политики Администрации о соответствии (несоответствии) такого проекта антимонопольному законодательству.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14. При проведении мероприятий, предусмотренных </w:t>
      </w:r>
      <w:hyperlink w:anchor="P97" w:history="1">
        <w:r>
          <w:rPr>
            <w:color w:val="0000FF"/>
          </w:rPr>
          <w:t>подпунктом "г" пункта 10</w:t>
        </w:r>
      </w:hyperlink>
      <w:r>
        <w:t xml:space="preserve"> Положения, департамент экономической и отраслевой политики Администрации осуществляет: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описание рисков нарушения АМЗ с определением причин и условий их возникновения;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присвоение каждому риску нарушения АМЗ соответствующего уровня в соответствии с Методическими </w:t>
      </w:r>
      <w:hyperlink r:id="rId9" w:history="1">
        <w:r>
          <w:rPr>
            <w:color w:val="0000FF"/>
          </w:rPr>
          <w:t>рекомендациями</w:t>
        </w:r>
      </w:hyperlink>
      <w:r>
        <w:t xml:space="preserve">, утвержденными Распоряжением Правительства Российской </w:t>
      </w:r>
      <w:r>
        <w:lastRenderedPageBreak/>
        <w:t>Федерации от 18 октября 2018 года N 2258-р.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15. Информация о проведении мероприятий, предусмотренных настоящим разделом,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Title"/>
        <w:jc w:val="center"/>
        <w:outlineLvl w:val="1"/>
      </w:pPr>
      <w:r>
        <w:t>4. Ключевые показатели эффективности</w:t>
      </w:r>
    </w:p>
    <w:p w:rsidR="000630E3" w:rsidRDefault="000630E3">
      <w:pPr>
        <w:pStyle w:val="ConsPlusTitle"/>
        <w:jc w:val="center"/>
      </w:pPr>
      <w:r>
        <w:t xml:space="preserve">и порядок оценки антимонопольного </w:t>
      </w:r>
      <w:proofErr w:type="spellStart"/>
      <w:r>
        <w:t>комплаенса</w:t>
      </w:r>
      <w:proofErr w:type="spellEnd"/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  <w:r>
        <w:t xml:space="preserve">16. Ключевые показатели эффективности антимонопольного </w:t>
      </w:r>
      <w:proofErr w:type="spellStart"/>
      <w:r>
        <w:t>комплаенса</w:t>
      </w:r>
      <w:proofErr w:type="spellEnd"/>
      <w:r>
        <w:t xml:space="preserve"> устанавливаются для структурных подразделений Администрации, указанных в </w:t>
      </w:r>
      <w:hyperlink w:anchor="P72" w:history="1">
        <w:r>
          <w:rPr>
            <w:color w:val="0000FF"/>
          </w:rPr>
          <w:t>пункте 6</w:t>
        </w:r>
      </w:hyperlink>
      <w:r>
        <w:t xml:space="preserve"> Положения, и для Администрации в целом с учетом методики их расчета, разрабатываемой федеральным антимонопольным органом.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Ключевые показатели эффективности антимонопольного </w:t>
      </w:r>
      <w:proofErr w:type="spellStart"/>
      <w:r>
        <w:t>комплаенса</w:t>
      </w:r>
      <w:proofErr w:type="spellEnd"/>
      <w:r>
        <w:t xml:space="preserve"> разрабатываются департаментом экономической и отраслевой политики Администрации и утверждаются Руководителем Администрации.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Оценка достижения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ежегодно проводится департаментом экономической и отраслевой политики Администрации.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17. Информация о достижении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 xml:space="preserve"> включается в доклад об антимонопольном </w:t>
      </w:r>
      <w:proofErr w:type="spellStart"/>
      <w:r>
        <w:t>комплаенсе</w:t>
      </w:r>
      <w:proofErr w:type="spellEnd"/>
      <w:r>
        <w:t>.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Title"/>
        <w:jc w:val="center"/>
        <w:outlineLvl w:val="1"/>
      </w:pPr>
      <w:bookmarkStart w:id="8" w:name="P124"/>
      <w:bookmarkEnd w:id="8"/>
      <w:r>
        <w:t xml:space="preserve">5. Доклад об антимонопольном </w:t>
      </w:r>
      <w:proofErr w:type="spellStart"/>
      <w:r>
        <w:t>комплаенсе</w:t>
      </w:r>
      <w:proofErr w:type="spellEnd"/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  <w:r>
        <w:t xml:space="preserve">18. Подготовка доклада об антимонопольном </w:t>
      </w:r>
      <w:proofErr w:type="spellStart"/>
      <w:r>
        <w:t>комплаенсе</w:t>
      </w:r>
      <w:proofErr w:type="spellEnd"/>
      <w:r>
        <w:t xml:space="preserve"> осуществляется департаментом экономической и отраслевой политики Администрации в срок не позднее 15 февраля года, следующего за отчетным.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19. Доклад об антимонопольном </w:t>
      </w:r>
      <w:proofErr w:type="spellStart"/>
      <w:r>
        <w:t>комплаенсе</w:t>
      </w:r>
      <w:proofErr w:type="spellEnd"/>
      <w:r>
        <w:t xml:space="preserve"> должен содержать: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а) информацию о результатах проведенной оценки рисков нарушений АМЗ;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б) информацию об исполнении мероприятий по снижению рисков нарушений АМЗ;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в) информацию о достижении ключевых показателей эффективности антимонопольного </w:t>
      </w:r>
      <w:proofErr w:type="spellStart"/>
      <w:r>
        <w:t>комплаенса</w:t>
      </w:r>
      <w:proofErr w:type="spellEnd"/>
      <w:r>
        <w:t>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>Проект доклада согласовывается Руководителем Администрации (а в его отсутствие - лицом, его замещающим) и не позднее 7 дней после его согласования представляется департаментом экономической и отраслевой политики Администрации на утверждение коллегиальному органу.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20. Коллегиальный орган утверждает доклад об антимонопольном </w:t>
      </w:r>
      <w:proofErr w:type="spellStart"/>
      <w:r>
        <w:t>комплаенсе</w:t>
      </w:r>
      <w:proofErr w:type="spellEnd"/>
      <w:r>
        <w:t xml:space="preserve"> в срок не позднее 1 апреля года, следующего за отчетным.</w:t>
      </w:r>
    </w:p>
    <w:p w:rsidR="000630E3" w:rsidRDefault="000630E3">
      <w:pPr>
        <w:pStyle w:val="ConsPlusNormal"/>
        <w:spacing w:before="220"/>
        <w:ind w:firstLine="540"/>
        <w:jc w:val="both"/>
      </w:pPr>
      <w:r>
        <w:t xml:space="preserve">Доклад об антимонопольном </w:t>
      </w:r>
      <w:proofErr w:type="spellStart"/>
      <w:r>
        <w:t>комплаенсе</w:t>
      </w:r>
      <w:proofErr w:type="spellEnd"/>
      <w:r>
        <w:t>, утвержденный коллегиальным органом, размещается на официальном сайте Администрации в сети "Интернет" в течение месяца с момента его утверждения.</w:t>
      </w: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ind w:firstLine="540"/>
        <w:jc w:val="both"/>
      </w:pPr>
    </w:p>
    <w:p w:rsidR="000630E3" w:rsidRDefault="000630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0BE3" w:rsidRDefault="00690BE3"/>
    <w:sectPr w:rsidR="00690BE3" w:rsidSect="009D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E3"/>
    <w:rsid w:val="000630E3"/>
    <w:rsid w:val="006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272B0-2789-4F68-87FC-B836DA8B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30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30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4E440418963B45C1D663D0A582D1DA21597C2740990D05A3BEDE7B092B691FE7A3985A8ECC5C4A6103CCF93c96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4E440418963B45C1D663D0A582D1DA21492CA7E0C90D05A3BEDE7B092B691FE7A3985A8ECC5C4A6103CCF93c96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4E440418963B45C1D663D0A582D1DA31C95C77758C7D20B6EE3E2B8C2EC81FA336D8AB7EEDFDAA00E3FcC6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754E440418963B45C1D663D0A582D1DA2149BC1740A90D05A3BEDE7B092B691EC7A6189A9EEDBC4A6056A9ED6CC7B8B7A40A0D28D88E976cE6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754E440418963B45C1D663D0A582D1DA31C97C5750890D05A3BEDE7B092B691FE7A3985A8ECC5C4A6103CCF93c960H" TargetMode="External"/><Relationship Id="rId9" Type="http://schemas.openxmlformats.org/officeDocument/2006/relationships/hyperlink" Target="consultantplus://offline/ref=D754E440418963B45C1D663D0A582D1DA2149BC1740A90D05A3BEDE7B092B691EC7A6189A9EEDBC4AA056A9ED6CC7B8B7A40A0D28D88E976cE6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2019-04-12T07:58:00Z</dcterms:created>
  <dcterms:modified xsi:type="dcterms:W3CDTF">2019-04-12T07:59:00Z</dcterms:modified>
</cp:coreProperties>
</file>